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2E8E" w:rsidR="009C2E8E" w:rsidP="00054D4B" w:rsidRDefault="009C2E8E" w14:paraId="1048C524" w14:textId="77777777">
      <w:pPr>
        <w:spacing w:after="200" w:line="276" w:lineRule="auto"/>
        <w:rPr>
          <w:rFonts w:cs="Times New Roman"/>
        </w:rPr>
      </w:pPr>
    </w:p>
    <w:p w:rsidRPr="009C2E8E" w:rsidR="009C2E8E" w:rsidP="009C2E8E" w:rsidRDefault="009C2E8E" w14:paraId="52BFAA27" w14:textId="77777777">
      <w:pPr>
        <w:spacing w:after="200" w:line="276" w:lineRule="auto"/>
        <w:jc w:val="center"/>
        <w:rPr>
          <w:rFonts w:cs="Times New Roman"/>
        </w:rPr>
      </w:pPr>
    </w:p>
    <w:p w:rsidR="009C2E8E" w:rsidP="009C2E8E" w:rsidRDefault="009C2E8E" w14:paraId="1DEF7D3A" w14:textId="77777777">
      <w:pPr>
        <w:spacing w:after="200" w:line="276" w:lineRule="auto"/>
        <w:jc w:val="center"/>
        <w:rPr>
          <w:rFonts w:cs="Times New Roman"/>
        </w:rPr>
      </w:pPr>
    </w:p>
    <w:p w:rsidR="006922D9" w:rsidP="009C2E8E" w:rsidRDefault="006922D9" w14:paraId="07A3D27F" w14:textId="77777777">
      <w:pPr>
        <w:spacing w:after="200" w:line="276" w:lineRule="auto"/>
        <w:jc w:val="center"/>
        <w:rPr>
          <w:rFonts w:cs="Times New Roman"/>
        </w:rPr>
      </w:pPr>
    </w:p>
    <w:p w:rsidR="006922D9" w:rsidP="009C2E8E" w:rsidRDefault="006922D9" w14:paraId="32CEFCFF" w14:textId="77777777">
      <w:pPr>
        <w:spacing w:after="200" w:line="276" w:lineRule="auto"/>
        <w:jc w:val="center"/>
        <w:rPr>
          <w:rFonts w:cs="Times New Roman"/>
        </w:rPr>
      </w:pPr>
    </w:p>
    <w:p w:rsidRPr="009C2E8E" w:rsidR="006922D9" w:rsidP="009C2E8E" w:rsidRDefault="006922D9" w14:paraId="49CC9894" w14:textId="77777777">
      <w:pPr>
        <w:spacing w:after="200" w:line="276" w:lineRule="auto"/>
        <w:jc w:val="center"/>
        <w:rPr>
          <w:rFonts w:cs="Times New Roman"/>
        </w:rPr>
      </w:pPr>
    </w:p>
    <w:p w:rsidR="00857BA7" w:rsidP="00857BA7" w:rsidRDefault="00857BA7" w14:paraId="49064CB8" w14:textId="77777777">
      <w:pPr>
        <w:spacing w:after="0" w:line="276" w:lineRule="auto"/>
        <w:jc w:val="center"/>
        <w:rPr>
          <w:rFonts w:eastAsia="Times New Roman" w:cs="Times New Roman"/>
          <w:b/>
          <w:sz w:val="40"/>
        </w:rPr>
      </w:pPr>
    </w:p>
    <w:p w:rsidR="00857BA7" w:rsidP="00857BA7" w:rsidRDefault="00857BA7" w14:paraId="11B9F85A" w14:textId="77777777">
      <w:pPr>
        <w:spacing w:after="0" w:line="276" w:lineRule="auto"/>
        <w:jc w:val="center"/>
        <w:rPr>
          <w:rFonts w:eastAsia="Times New Roman" w:cs="Times New Roman"/>
          <w:b/>
          <w:sz w:val="40"/>
        </w:rPr>
      </w:pPr>
    </w:p>
    <w:p w:rsidR="00857BA7" w:rsidP="00857BA7" w:rsidRDefault="00857BA7" w14:paraId="26794F71" w14:textId="77777777">
      <w:pPr>
        <w:spacing w:after="0" w:line="276" w:lineRule="auto"/>
        <w:jc w:val="center"/>
        <w:rPr>
          <w:rFonts w:eastAsia="Times New Roman" w:cs="Times New Roman"/>
          <w:b/>
          <w:sz w:val="40"/>
        </w:rPr>
      </w:pPr>
    </w:p>
    <w:p w:rsidR="004849B2" w:rsidP="00857BA7" w:rsidRDefault="009C2E8E" w14:paraId="16E9651D" w14:textId="77777777">
      <w:pPr>
        <w:spacing w:after="0" w:line="276" w:lineRule="auto"/>
        <w:jc w:val="center"/>
        <w:rPr>
          <w:rFonts w:eastAsia="Times New Roman" w:cs="Times New Roman"/>
          <w:b/>
          <w:sz w:val="40"/>
        </w:rPr>
      </w:pPr>
      <w:r w:rsidRPr="003C453E">
        <w:rPr>
          <w:rFonts w:eastAsia="Times New Roman" w:cs="Times New Roman"/>
          <w:b/>
          <w:sz w:val="40"/>
        </w:rPr>
        <w:t>TT ÖDEME</w:t>
      </w:r>
      <w:r w:rsidR="004849B2">
        <w:rPr>
          <w:rFonts w:eastAsia="Times New Roman" w:cs="Times New Roman"/>
          <w:b/>
          <w:sz w:val="40"/>
        </w:rPr>
        <w:t xml:space="preserve"> VE ELEKTRONİK PARA</w:t>
      </w:r>
      <w:r w:rsidRPr="003C453E">
        <w:rPr>
          <w:rFonts w:eastAsia="Times New Roman" w:cs="Times New Roman"/>
          <w:b/>
          <w:sz w:val="40"/>
        </w:rPr>
        <w:t xml:space="preserve"> </w:t>
      </w:r>
    </w:p>
    <w:p w:rsidRPr="003C453E" w:rsidR="009C2E8E" w:rsidP="00857BA7" w:rsidRDefault="009C2E8E" w14:paraId="12D8D2D1" w14:textId="77777777">
      <w:pPr>
        <w:spacing w:after="0" w:line="276" w:lineRule="auto"/>
        <w:jc w:val="center"/>
        <w:rPr>
          <w:rFonts w:eastAsia="Times New Roman" w:cs="Times New Roman"/>
          <w:b/>
          <w:sz w:val="40"/>
        </w:rPr>
      </w:pPr>
      <w:r w:rsidRPr="003C453E">
        <w:rPr>
          <w:rFonts w:eastAsia="Times New Roman" w:cs="Times New Roman"/>
          <w:b/>
          <w:sz w:val="40"/>
        </w:rPr>
        <w:t>HİZMETLERİ A.Ş.</w:t>
      </w:r>
    </w:p>
    <w:p w:rsidRPr="003C453E" w:rsidR="009C2E8E" w:rsidP="00857BA7" w:rsidRDefault="008773DC" w14:paraId="231C6821" w14:textId="49EAE3B2">
      <w:pPr>
        <w:spacing w:after="200" w:line="276" w:lineRule="auto"/>
        <w:jc w:val="center"/>
        <w:rPr>
          <w:rFonts w:eastAsia="Times New Roman" w:cs="Times New Roman"/>
          <w:b/>
          <w:sz w:val="40"/>
        </w:rPr>
      </w:pPr>
      <w:r>
        <w:rPr>
          <w:rFonts w:eastAsia="Times New Roman" w:cs="Times New Roman"/>
          <w:b/>
          <w:sz w:val="40"/>
        </w:rPr>
        <w:t>202</w:t>
      </w:r>
      <w:r w:rsidR="0020754A">
        <w:rPr>
          <w:rFonts w:eastAsia="Times New Roman" w:cs="Times New Roman"/>
          <w:b/>
          <w:sz w:val="40"/>
        </w:rPr>
        <w:t>4</w:t>
      </w:r>
      <w:r w:rsidRPr="003C453E" w:rsidR="009C2E8E">
        <w:rPr>
          <w:rFonts w:eastAsia="Times New Roman" w:cs="Times New Roman"/>
          <w:b/>
          <w:sz w:val="40"/>
        </w:rPr>
        <w:t xml:space="preserve"> YILI FAALİYET RAPORU</w:t>
      </w:r>
    </w:p>
    <w:p w:rsidRPr="003C453E" w:rsidR="006922D9" w:rsidP="009C2E8E" w:rsidRDefault="006922D9" w14:paraId="13D3896A" w14:textId="77777777">
      <w:pPr>
        <w:spacing w:after="200" w:line="276" w:lineRule="auto"/>
        <w:jc w:val="both"/>
        <w:rPr>
          <w:rFonts w:eastAsia="Times New Roman" w:cs="Times New Roman"/>
          <w:b/>
          <w:color w:val="444444"/>
        </w:rPr>
      </w:pPr>
      <w:r w:rsidRPr="003C453E">
        <w:rPr>
          <w:rFonts w:eastAsia="Times New Roman" w:cs="Times New Roman"/>
          <w:b/>
          <w:color w:val="444444"/>
        </w:rPr>
        <w:br w:type="page"/>
      </w:r>
    </w:p>
    <w:p w:rsidRPr="003C453E" w:rsidR="009C2E8E" w:rsidP="009C2E8E" w:rsidRDefault="009C2E8E" w14:paraId="354B6FAA" w14:textId="77777777">
      <w:pPr>
        <w:spacing w:after="200" w:line="276" w:lineRule="auto"/>
        <w:jc w:val="both"/>
        <w:rPr>
          <w:rFonts w:eastAsia="Times New Roman" w:cs="Times New Roman"/>
          <w:iCs/>
          <w:color w:val="2E74B5" w:themeColor="accent1" w:themeShade="BF"/>
        </w:rPr>
      </w:pPr>
    </w:p>
    <w:sdt>
      <w:sdtPr>
        <w:rPr>
          <w:rFonts w:cs="Times New Roman" w:asciiTheme="minorHAnsi" w:hAnsiTheme="minorHAnsi" w:eastAsiaTheme="minorHAnsi"/>
          <w:b w:val="0"/>
          <w:bCs w:val="0"/>
          <w:smallCaps w:val="0"/>
          <w:color w:val="auto"/>
          <w:sz w:val="22"/>
          <w:szCs w:val="22"/>
        </w:rPr>
        <w:id w:val="973492633"/>
        <w:docPartObj>
          <w:docPartGallery w:val="Table of Contents"/>
          <w:docPartUnique/>
        </w:docPartObj>
      </w:sdtPr>
      <w:sdtEndPr>
        <w:rPr>
          <w:rFonts w:eastAsiaTheme="minorEastAsia"/>
        </w:rPr>
      </w:sdtEndPr>
      <w:sdtContent>
        <w:p w:rsidRPr="003C453E" w:rsidR="009C2E8E" w:rsidP="00E45A31" w:rsidRDefault="009C2E8E" w14:paraId="2A07A387" w14:textId="77777777">
          <w:pPr>
            <w:pStyle w:val="TBal"/>
            <w:spacing w:before="0" w:after="200" w:line="276" w:lineRule="auto"/>
            <w:ind w:left="0" w:firstLine="0"/>
            <w:rPr>
              <w:rFonts w:cs="Times New Roman" w:asciiTheme="minorHAnsi" w:hAnsiTheme="minorHAnsi"/>
              <w:color w:val="2E74B5" w:themeColor="accent1" w:themeShade="BF"/>
              <w:sz w:val="18"/>
              <w:szCs w:val="22"/>
            </w:rPr>
          </w:pPr>
          <w:r w:rsidRPr="003C453E">
            <w:rPr>
              <w:rFonts w:cs="Times New Roman" w:asciiTheme="minorHAnsi" w:hAnsiTheme="minorHAnsi"/>
              <w:sz w:val="18"/>
              <w:szCs w:val="22"/>
            </w:rPr>
            <w:t>İÇİNDEKİLER</w:t>
          </w:r>
        </w:p>
        <w:p w:rsidR="003156F5" w:rsidRDefault="009C2E8E" w14:paraId="0219328F" w14:textId="77777777">
          <w:pPr>
            <w:pStyle w:val="T1"/>
            <w:rPr>
              <w:noProof/>
              <w:lang w:eastAsia="tr-TR"/>
            </w:rPr>
          </w:pPr>
          <w:r w:rsidRPr="003C453E">
            <w:rPr>
              <w:rFonts w:cs="Times New Roman"/>
            </w:rPr>
            <w:fldChar w:fldCharType="begin"/>
          </w:r>
          <w:r w:rsidRPr="003C453E">
            <w:rPr>
              <w:rFonts w:cs="Times New Roman"/>
            </w:rPr>
            <w:instrText xml:space="preserve"> TOC \o "1-3" \h \z \u </w:instrText>
          </w:r>
          <w:r w:rsidRPr="003C453E">
            <w:rPr>
              <w:rFonts w:cs="Times New Roman"/>
            </w:rPr>
            <w:fldChar w:fldCharType="separate"/>
          </w:r>
          <w:hyperlink w:history="1" w:anchor="_Toc104559781">
            <w:r w:rsidRPr="00542F6A" w:rsidR="003156F5">
              <w:rPr>
                <w:rStyle w:val="Kpr"/>
                <w:rFonts w:cs="Times New Roman"/>
                <w:noProof/>
              </w:rPr>
              <w:t>1.</w:t>
            </w:r>
            <w:r w:rsidR="003156F5">
              <w:rPr>
                <w:noProof/>
                <w:lang w:eastAsia="tr-TR"/>
              </w:rPr>
              <w:tab/>
            </w:r>
            <w:r w:rsidRPr="00542F6A" w:rsidR="003156F5">
              <w:rPr>
                <w:rStyle w:val="Kpr"/>
                <w:rFonts w:cs="Times New Roman"/>
                <w:noProof/>
              </w:rPr>
              <w:t>GENEL BİLGİLER</w:t>
            </w:r>
            <w:r w:rsidR="003156F5">
              <w:rPr>
                <w:noProof/>
                <w:webHidden/>
              </w:rPr>
              <w:tab/>
            </w:r>
            <w:r w:rsidR="003156F5">
              <w:rPr>
                <w:noProof/>
                <w:webHidden/>
              </w:rPr>
              <w:fldChar w:fldCharType="begin"/>
            </w:r>
            <w:r w:rsidR="003156F5">
              <w:rPr>
                <w:noProof/>
                <w:webHidden/>
              </w:rPr>
              <w:instrText xml:space="preserve"> PAGEREF _Toc104559781 \h </w:instrText>
            </w:r>
            <w:r w:rsidR="003156F5">
              <w:rPr>
                <w:noProof/>
                <w:webHidden/>
              </w:rPr>
            </w:r>
            <w:r w:rsidR="003156F5">
              <w:rPr>
                <w:noProof/>
                <w:webHidden/>
              </w:rPr>
              <w:fldChar w:fldCharType="separate"/>
            </w:r>
            <w:r w:rsidR="003156F5">
              <w:rPr>
                <w:noProof/>
                <w:webHidden/>
              </w:rPr>
              <w:t>2</w:t>
            </w:r>
            <w:r w:rsidR="003156F5">
              <w:rPr>
                <w:noProof/>
                <w:webHidden/>
              </w:rPr>
              <w:fldChar w:fldCharType="end"/>
            </w:r>
          </w:hyperlink>
        </w:p>
        <w:p w:rsidR="003156F5" w:rsidRDefault="003F1A01" w14:paraId="1BB55A7D" w14:textId="77777777">
          <w:pPr>
            <w:pStyle w:val="T1"/>
            <w:rPr>
              <w:noProof/>
              <w:lang w:eastAsia="tr-TR"/>
            </w:rPr>
          </w:pPr>
          <w:hyperlink w:history="1" w:anchor="_Toc104559782">
            <w:r w:rsidRPr="00542F6A" w:rsidR="003156F5">
              <w:rPr>
                <w:rStyle w:val="Kpr"/>
                <w:rFonts w:cs="Times New Roman"/>
                <w:noProof/>
              </w:rPr>
              <w:t>2.</w:t>
            </w:r>
            <w:r w:rsidR="003156F5">
              <w:rPr>
                <w:noProof/>
                <w:lang w:eastAsia="tr-TR"/>
              </w:rPr>
              <w:tab/>
            </w:r>
            <w:r w:rsidRPr="00542F6A" w:rsidR="003156F5">
              <w:rPr>
                <w:rStyle w:val="Kpr"/>
                <w:rFonts w:cs="Times New Roman"/>
                <w:noProof/>
              </w:rPr>
              <w:t>YÖNETİM</w:t>
            </w:r>
            <w:r w:rsidRPr="00542F6A" w:rsidR="003156F5">
              <w:rPr>
                <w:rStyle w:val="Kpr"/>
                <w:rFonts w:eastAsia="Times New Roman" w:cs="Times New Roman"/>
                <w:noProof/>
              </w:rPr>
              <w:t xml:space="preserve"> ORGANI ÜYELERİ İLE ÜST DÜZEY YÖNETİCİLERE SAĞLANAN FAYDALAR</w:t>
            </w:r>
            <w:r w:rsidR="003156F5">
              <w:rPr>
                <w:noProof/>
                <w:webHidden/>
              </w:rPr>
              <w:tab/>
            </w:r>
            <w:r w:rsidR="003156F5">
              <w:rPr>
                <w:noProof/>
                <w:webHidden/>
              </w:rPr>
              <w:fldChar w:fldCharType="begin"/>
            </w:r>
            <w:r w:rsidR="003156F5">
              <w:rPr>
                <w:noProof/>
                <w:webHidden/>
              </w:rPr>
              <w:instrText xml:space="preserve"> PAGEREF _Toc104559782 \h </w:instrText>
            </w:r>
            <w:r w:rsidR="003156F5">
              <w:rPr>
                <w:noProof/>
                <w:webHidden/>
              </w:rPr>
            </w:r>
            <w:r w:rsidR="003156F5">
              <w:rPr>
                <w:noProof/>
                <w:webHidden/>
              </w:rPr>
              <w:fldChar w:fldCharType="separate"/>
            </w:r>
            <w:r w:rsidR="003156F5">
              <w:rPr>
                <w:noProof/>
                <w:webHidden/>
              </w:rPr>
              <w:t>4</w:t>
            </w:r>
            <w:r w:rsidR="003156F5">
              <w:rPr>
                <w:noProof/>
                <w:webHidden/>
              </w:rPr>
              <w:fldChar w:fldCharType="end"/>
            </w:r>
          </w:hyperlink>
        </w:p>
        <w:p w:rsidR="003156F5" w:rsidRDefault="003F1A01" w14:paraId="175D2C48" w14:textId="77777777">
          <w:pPr>
            <w:pStyle w:val="T1"/>
            <w:rPr>
              <w:noProof/>
              <w:lang w:eastAsia="tr-TR"/>
            </w:rPr>
          </w:pPr>
          <w:hyperlink w:history="1" w:anchor="_Toc104559783">
            <w:r w:rsidRPr="00542F6A" w:rsidR="003156F5">
              <w:rPr>
                <w:rStyle w:val="Kpr"/>
                <w:rFonts w:cs="Times New Roman"/>
                <w:noProof/>
              </w:rPr>
              <w:t>3.</w:t>
            </w:r>
            <w:r w:rsidR="003156F5">
              <w:rPr>
                <w:noProof/>
                <w:lang w:eastAsia="tr-TR"/>
              </w:rPr>
              <w:tab/>
            </w:r>
            <w:r w:rsidRPr="00542F6A" w:rsidR="003156F5">
              <w:rPr>
                <w:rStyle w:val="Kpr"/>
                <w:rFonts w:cs="Times New Roman"/>
                <w:noProof/>
              </w:rPr>
              <w:t>ŞİRKET FAALİYETLERİ VE FAALİYETLERE İLİŞKİN ÖNEMLİ GELİŞMELER</w:t>
            </w:r>
            <w:r w:rsidR="003156F5">
              <w:rPr>
                <w:noProof/>
                <w:webHidden/>
              </w:rPr>
              <w:tab/>
            </w:r>
            <w:r w:rsidR="003156F5">
              <w:rPr>
                <w:noProof/>
                <w:webHidden/>
              </w:rPr>
              <w:fldChar w:fldCharType="begin"/>
            </w:r>
            <w:r w:rsidR="003156F5">
              <w:rPr>
                <w:noProof/>
                <w:webHidden/>
              </w:rPr>
              <w:instrText xml:space="preserve"> PAGEREF _Toc104559783 \h </w:instrText>
            </w:r>
            <w:r w:rsidR="003156F5">
              <w:rPr>
                <w:noProof/>
                <w:webHidden/>
              </w:rPr>
            </w:r>
            <w:r w:rsidR="003156F5">
              <w:rPr>
                <w:noProof/>
                <w:webHidden/>
              </w:rPr>
              <w:fldChar w:fldCharType="separate"/>
            </w:r>
            <w:r w:rsidR="003156F5">
              <w:rPr>
                <w:noProof/>
                <w:webHidden/>
              </w:rPr>
              <w:t>5</w:t>
            </w:r>
            <w:r w:rsidR="003156F5">
              <w:rPr>
                <w:noProof/>
                <w:webHidden/>
              </w:rPr>
              <w:fldChar w:fldCharType="end"/>
            </w:r>
          </w:hyperlink>
        </w:p>
        <w:p w:rsidR="003156F5" w:rsidRDefault="003F1A01" w14:paraId="6C78797B" w14:textId="77777777">
          <w:pPr>
            <w:pStyle w:val="T2"/>
            <w:rPr>
              <w:noProof/>
              <w:lang w:eastAsia="tr-TR"/>
            </w:rPr>
          </w:pPr>
          <w:hyperlink w:history="1" w:anchor="_Toc104559784">
            <w:r w:rsidRPr="00542F6A" w:rsidR="003156F5">
              <w:rPr>
                <w:rStyle w:val="Kpr"/>
                <w:rFonts w:eastAsiaTheme="minorHAnsi"/>
                <w:noProof/>
              </w:rPr>
              <w:t>3.1.</w:t>
            </w:r>
            <w:r w:rsidR="003156F5">
              <w:rPr>
                <w:noProof/>
                <w:lang w:eastAsia="tr-TR"/>
              </w:rPr>
              <w:tab/>
            </w:r>
            <w:r w:rsidRPr="00542F6A" w:rsidR="003156F5">
              <w:rPr>
                <w:rStyle w:val="Kpr"/>
                <w:noProof/>
              </w:rPr>
              <w:t>Şirketin Araştırma Ve Geliştirme Faaliyetleri</w:t>
            </w:r>
            <w:r w:rsidR="003156F5">
              <w:rPr>
                <w:noProof/>
                <w:webHidden/>
              </w:rPr>
              <w:tab/>
            </w:r>
            <w:r w:rsidR="003156F5">
              <w:rPr>
                <w:noProof/>
                <w:webHidden/>
              </w:rPr>
              <w:fldChar w:fldCharType="begin"/>
            </w:r>
            <w:r w:rsidR="003156F5">
              <w:rPr>
                <w:noProof/>
                <w:webHidden/>
              </w:rPr>
              <w:instrText xml:space="preserve"> PAGEREF _Toc104559784 \h </w:instrText>
            </w:r>
            <w:r w:rsidR="003156F5">
              <w:rPr>
                <w:noProof/>
                <w:webHidden/>
              </w:rPr>
            </w:r>
            <w:r w:rsidR="003156F5">
              <w:rPr>
                <w:noProof/>
                <w:webHidden/>
              </w:rPr>
              <w:fldChar w:fldCharType="separate"/>
            </w:r>
            <w:r w:rsidR="003156F5">
              <w:rPr>
                <w:noProof/>
                <w:webHidden/>
              </w:rPr>
              <w:t>5</w:t>
            </w:r>
            <w:r w:rsidR="003156F5">
              <w:rPr>
                <w:noProof/>
                <w:webHidden/>
              </w:rPr>
              <w:fldChar w:fldCharType="end"/>
            </w:r>
          </w:hyperlink>
        </w:p>
        <w:p w:rsidR="003156F5" w:rsidRDefault="003F1A01" w14:paraId="64D94DC8" w14:textId="77777777">
          <w:pPr>
            <w:pStyle w:val="T2"/>
            <w:rPr>
              <w:noProof/>
              <w:lang w:eastAsia="tr-TR"/>
            </w:rPr>
          </w:pPr>
          <w:hyperlink w:history="1" w:anchor="_Toc104559785">
            <w:r w:rsidRPr="00542F6A" w:rsidR="003156F5">
              <w:rPr>
                <w:rStyle w:val="Kpr"/>
                <w:noProof/>
              </w:rPr>
              <w:t>3.2.</w:t>
            </w:r>
            <w:r w:rsidR="003156F5">
              <w:rPr>
                <w:noProof/>
                <w:lang w:eastAsia="tr-TR"/>
              </w:rPr>
              <w:tab/>
            </w:r>
            <w:r w:rsidRPr="00542F6A" w:rsidR="003156F5">
              <w:rPr>
                <w:rStyle w:val="Kpr"/>
                <w:noProof/>
              </w:rPr>
              <w:t>Yürütülen Projeler</w:t>
            </w:r>
            <w:r w:rsidR="003156F5">
              <w:rPr>
                <w:noProof/>
                <w:webHidden/>
              </w:rPr>
              <w:tab/>
            </w:r>
            <w:r w:rsidR="003156F5">
              <w:rPr>
                <w:noProof/>
                <w:webHidden/>
              </w:rPr>
              <w:fldChar w:fldCharType="begin"/>
            </w:r>
            <w:r w:rsidR="003156F5">
              <w:rPr>
                <w:noProof/>
                <w:webHidden/>
              </w:rPr>
              <w:instrText xml:space="preserve"> PAGEREF _Toc104559785 \h </w:instrText>
            </w:r>
            <w:r w:rsidR="003156F5">
              <w:rPr>
                <w:noProof/>
                <w:webHidden/>
              </w:rPr>
            </w:r>
            <w:r w:rsidR="003156F5">
              <w:rPr>
                <w:noProof/>
                <w:webHidden/>
              </w:rPr>
              <w:fldChar w:fldCharType="separate"/>
            </w:r>
            <w:r w:rsidR="003156F5">
              <w:rPr>
                <w:noProof/>
                <w:webHidden/>
              </w:rPr>
              <w:t>5</w:t>
            </w:r>
            <w:r w:rsidR="003156F5">
              <w:rPr>
                <w:noProof/>
                <w:webHidden/>
              </w:rPr>
              <w:fldChar w:fldCharType="end"/>
            </w:r>
          </w:hyperlink>
        </w:p>
        <w:p w:rsidR="003156F5" w:rsidRDefault="003F1A01" w14:paraId="7F89D349" w14:textId="77777777">
          <w:pPr>
            <w:pStyle w:val="T2"/>
            <w:rPr>
              <w:noProof/>
              <w:lang w:eastAsia="tr-TR"/>
            </w:rPr>
          </w:pPr>
          <w:hyperlink w:history="1" w:anchor="_Toc104559786">
            <w:r w:rsidRPr="00542F6A" w:rsidR="003156F5">
              <w:rPr>
                <w:rStyle w:val="Kpr"/>
                <w:noProof/>
              </w:rPr>
              <w:t>3.3.</w:t>
            </w:r>
            <w:r w:rsidR="003156F5">
              <w:rPr>
                <w:noProof/>
                <w:lang w:eastAsia="tr-TR"/>
              </w:rPr>
              <w:tab/>
            </w:r>
            <w:r w:rsidRPr="00542F6A" w:rsidR="003156F5">
              <w:rPr>
                <w:rStyle w:val="Kpr"/>
                <w:noProof/>
              </w:rPr>
              <w:t>Şirketin Hesap Dönemi İçinde Gerçekleştirdiği Yatırımlar</w:t>
            </w:r>
            <w:r w:rsidR="003156F5">
              <w:rPr>
                <w:noProof/>
                <w:webHidden/>
              </w:rPr>
              <w:tab/>
            </w:r>
            <w:r w:rsidR="003156F5">
              <w:rPr>
                <w:noProof/>
                <w:webHidden/>
              </w:rPr>
              <w:fldChar w:fldCharType="begin"/>
            </w:r>
            <w:r w:rsidR="003156F5">
              <w:rPr>
                <w:noProof/>
                <w:webHidden/>
              </w:rPr>
              <w:instrText xml:space="preserve"> PAGEREF _Toc104559786 \h </w:instrText>
            </w:r>
            <w:r w:rsidR="003156F5">
              <w:rPr>
                <w:noProof/>
                <w:webHidden/>
              </w:rPr>
            </w:r>
            <w:r w:rsidR="003156F5">
              <w:rPr>
                <w:noProof/>
                <w:webHidden/>
              </w:rPr>
              <w:fldChar w:fldCharType="separate"/>
            </w:r>
            <w:r w:rsidR="003156F5">
              <w:rPr>
                <w:noProof/>
                <w:webHidden/>
              </w:rPr>
              <w:t>6</w:t>
            </w:r>
            <w:r w:rsidR="003156F5">
              <w:rPr>
                <w:noProof/>
                <w:webHidden/>
              </w:rPr>
              <w:fldChar w:fldCharType="end"/>
            </w:r>
          </w:hyperlink>
        </w:p>
        <w:p w:rsidR="003156F5" w:rsidRDefault="003F1A01" w14:paraId="657B8B5B" w14:textId="77777777">
          <w:pPr>
            <w:pStyle w:val="T2"/>
            <w:rPr>
              <w:noProof/>
              <w:lang w:eastAsia="tr-TR"/>
            </w:rPr>
          </w:pPr>
          <w:hyperlink w:history="1" w:anchor="_Toc104559787">
            <w:r w:rsidRPr="00542F6A" w:rsidR="003156F5">
              <w:rPr>
                <w:rStyle w:val="Kpr"/>
                <w:noProof/>
              </w:rPr>
              <w:t>3.4.</w:t>
            </w:r>
            <w:r w:rsidR="003156F5">
              <w:rPr>
                <w:noProof/>
                <w:lang w:eastAsia="tr-TR"/>
              </w:rPr>
              <w:tab/>
            </w:r>
            <w:r w:rsidRPr="00542F6A" w:rsidR="003156F5">
              <w:rPr>
                <w:rStyle w:val="Kpr"/>
                <w:noProof/>
              </w:rPr>
              <w:t>Şirketin İç Kontrol Sistemi ve İç Denetim Faaliyetleri</w:t>
            </w:r>
            <w:r w:rsidR="003156F5">
              <w:rPr>
                <w:noProof/>
                <w:webHidden/>
              </w:rPr>
              <w:tab/>
            </w:r>
            <w:r w:rsidR="003156F5">
              <w:rPr>
                <w:noProof/>
                <w:webHidden/>
              </w:rPr>
              <w:fldChar w:fldCharType="begin"/>
            </w:r>
            <w:r w:rsidR="003156F5">
              <w:rPr>
                <w:noProof/>
                <w:webHidden/>
              </w:rPr>
              <w:instrText xml:space="preserve"> PAGEREF _Toc104559787 \h </w:instrText>
            </w:r>
            <w:r w:rsidR="003156F5">
              <w:rPr>
                <w:noProof/>
                <w:webHidden/>
              </w:rPr>
            </w:r>
            <w:r w:rsidR="003156F5">
              <w:rPr>
                <w:noProof/>
                <w:webHidden/>
              </w:rPr>
              <w:fldChar w:fldCharType="separate"/>
            </w:r>
            <w:r w:rsidR="003156F5">
              <w:rPr>
                <w:noProof/>
                <w:webHidden/>
              </w:rPr>
              <w:t>6</w:t>
            </w:r>
            <w:r w:rsidR="003156F5">
              <w:rPr>
                <w:noProof/>
                <w:webHidden/>
              </w:rPr>
              <w:fldChar w:fldCharType="end"/>
            </w:r>
          </w:hyperlink>
        </w:p>
        <w:p w:rsidR="003156F5" w:rsidRDefault="003F1A01" w14:paraId="4F9E1B5E" w14:textId="77777777">
          <w:pPr>
            <w:pStyle w:val="T2"/>
            <w:rPr>
              <w:noProof/>
              <w:lang w:eastAsia="tr-TR"/>
            </w:rPr>
          </w:pPr>
          <w:hyperlink w:history="1" w:anchor="_Toc104559788">
            <w:r w:rsidRPr="00542F6A" w:rsidR="003156F5">
              <w:rPr>
                <w:rStyle w:val="Kpr"/>
                <w:rFonts w:cs="Times New Roman" w:eastAsiaTheme="minorHAnsi"/>
                <w:noProof/>
              </w:rPr>
              <w:t>3.5.</w:t>
            </w:r>
            <w:r w:rsidR="003156F5">
              <w:rPr>
                <w:noProof/>
                <w:lang w:eastAsia="tr-TR"/>
              </w:rPr>
              <w:tab/>
            </w:r>
            <w:r w:rsidRPr="00542F6A" w:rsidR="003156F5">
              <w:rPr>
                <w:rStyle w:val="Kpr"/>
                <w:noProof/>
              </w:rPr>
              <w:t>Şirketin Doğrudan veya Dolaylı İştirakleri ve Pay Oranları</w:t>
            </w:r>
            <w:r w:rsidR="003156F5">
              <w:rPr>
                <w:noProof/>
                <w:webHidden/>
              </w:rPr>
              <w:tab/>
            </w:r>
            <w:r w:rsidR="003156F5">
              <w:rPr>
                <w:noProof/>
                <w:webHidden/>
              </w:rPr>
              <w:fldChar w:fldCharType="begin"/>
            </w:r>
            <w:r w:rsidR="003156F5">
              <w:rPr>
                <w:noProof/>
                <w:webHidden/>
              </w:rPr>
              <w:instrText xml:space="preserve"> PAGEREF _Toc104559788 \h </w:instrText>
            </w:r>
            <w:r w:rsidR="003156F5">
              <w:rPr>
                <w:noProof/>
                <w:webHidden/>
              </w:rPr>
            </w:r>
            <w:r w:rsidR="003156F5">
              <w:rPr>
                <w:noProof/>
                <w:webHidden/>
              </w:rPr>
              <w:fldChar w:fldCharType="separate"/>
            </w:r>
            <w:r w:rsidR="003156F5">
              <w:rPr>
                <w:noProof/>
                <w:webHidden/>
              </w:rPr>
              <w:t>6</w:t>
            </w:r>
            <w:r w:rsidR="003156F5">
              <w:rPr>
                <w:noProof/>
                <w:webHidden/>
              </w:rPr>
              <w:fldChar w:fldCharType="end"/>
            </w:r>
          </w:hyperlink>
        </w:p>
        <w:p w:rsidR="003156F5" w:rsidRDefault="003F1A01" w14:paraId="7F8CC1E8" w14:textId="77777777">
          <w:pPr>
            <w:pStyle w:val="T2"/>
            <w:rPr>
              <w:noProof/>
              <w:lang w:eastAsia="tr-TR"/>
            </w:rPr>
          </w:pPr>
          <w:hyperlink w:history="1" w:anchor="_Toc104559789">
            <w:r w:rsidRPr="00542F6A" w:rsidR="003156F5">
              <w:rPr>
                <w:rStyle w:val="Kpr"/>
                <w:noProof/>
              </w:rPr>
              <w:t>3.6.</w:t>
            </w:r>
            <w:r w:rsidR="003156F5">
              <w:rPr>
                <w:noProof/>
                <w:lang w:eastAsia="tr-TR"/>
              </w:rPr>
              <w:tab/>
            </w:r>
            <w:r w:rsidRPr="00542F6A" w:rsidR="003156F5">
              <w:rPr>
                <w:rStyle w:val="Kpr"/>
                <w:noProof/>
              </w:rPr>
              <w:t>Şirketin İktisap Ettiği Kendi Payları</w:t>
            </w:r>
            <w:r w:rsidR="003156F5">
              <w:rPr>
                <w:noProof/>
                <w:webHidden/>
              </w:rPr>
              <w:tab/>
            </w:r>
            <w:r w:rsidR="003156F5">
              <w:rPr>
                <w:noProof/>
                <w:webHidden/>
              </w:rPr>
              <w:fldChar w:fldCharType="begin"/>
            </w:r>
            <w:r w:rsidR="003156F5">
              <w:rPr>
                <w:noProof/>
                <w:webHidden/>
              </w:rPr>
              <w:instrText xml:space="preserve"> PAGEREF _Toc104559789 \h </w:instrText>
            </w:r>
            <w:r w:rsidR="003156F5">
              <w:rPr>
                <w:noProof/>
                <w:webHidden/>
              </w:rPr>
            </w:r>
            <w:r w:rsidR="003156F5">
              <w:rPr>
                <w:noProof/>
                <w:webHidden/>
              </w:rPr>
              <w:fldChar w:fldCharType="separate"/>
            </w:r>
            <w:r w:rsidR="003156F5">
              <w:rPr>
                <w:noProof/>
                <w:webHidden/>
              </w:rPr>
              <w:t>7</w:t>
            </w:r>
            <w:r w:rsidR="003156F5">
              <w:rPr>
                <w:noProof/>
                <w:webHidden/>
              </w:rPr>
              <w:fldChar w:fldCharType="end"/>
            </w:r>
          </w:hyperlink>
        </w:p>
        <w:p w:rsidR="003156F5" w:rsidRDefault="003F1A01" w14:paraId="55F7DC8A" w14:textId="77777777">
          <w:pPr>
            <w:pStyle w:val="T2"/>
            <w:rPr>
              <w:noProof/>
              <w:lang w:eastAsia="tr-TR"/>
            </w:rPr>
          </w:pPr>
          <w:hyperlink w:history="1" w:anchor="_Toc104559790">
            <w:r w:rsidRPr="00542F6A" w:rsidR="003156F5">
              <w:rPr>
                <w:rStyle w:val="Kpr"/>
                <w:noProof/>
              </w:rPr>
              <w:t>3.7.</w:t>
            </w:r>
            <w:r w:rsidR="003156F5">
              <w:rPr>
                <w:noProof/>
                <w:lang w:eastAsia="tr-TR"/>
              </w:rPr>
              <w:tab/>
            </w:r>
            <w:r w:rsidRPr="00542F6A" w:rsidR="003156F5">
              <w:rPr>
                <w:rStyle w:val="Kpr"/>
                <w:noProof/>
              </w:rPr>
              <w:t>Özel ve Kamu Denetimleri</w:t>
            </w:r>
            <w:r w:rsidR="003156F5">
              <w:rPr>
                <w:noProof/>
                <w:webHidden/>
              </w:rPr>
              <w:tab/>
            </w:r>
            <w:r w:rsidR="003156F5">
              <w:rPr>
                <w:noProof/>
                <w:webHidden/>
              </w:rPr>
              <w:fldChar w:fldCharType="begin"/>
            </w:r>
            <w:r w:rsidR="003156F5">
              <w:rPr>
                <w:noProof/>
                <w:webHidden/>
              </w:rPr>
              <w:instrText xml:space="preserve"> PAGEREF _Toc104559790 \h </w:instrText>
            </w:r>
            <w:r w:rsidR="003156F5">
              <w:rPr>
                <w:noProof/>
                <w:webHidden/>
              </w:rPr>
            </w:r>
            <w:r w:rsidR="003156F5">
              <w:rPr>
                <w:noProof/>
                <w:webHidden/>
              </w:rPr>
              <w:fldChar w:fldCharType="separate"/>
            </w:r>
            <w:r w:rsidR="003156F5">
              <w:rPr>
                <w:noProof/>
                <w:webHidden/>
              </w:rPr>
              <w:t>7</w:t>
            </w:r>
            <w:r w:rsidR="003156F5">
              <w:rPr>
                <w:noProof/>
                <w:webHidden/>
              </w:rPr>
              <w:fldChar w:fldCharType="end"/>
            </w:r>
          </w:hyperlink>
        </w:p>
        <w:p w:rsidR="003156F5" w:rsidRDefault="003F1A01" w14:paraId="20D46C55" w14:textId="77777777">
          <w:pPr>
            <w:pStyle w:val="T2"/>
            <w:rPr>
              <w:noProof/>
              <w:lang w:eastAsia="tr-TR"/>
            </w:rPr>
          </w:pPr>
          <w:hyperlink w:history="1" w:anchor="_Toc104559791">
            <w:r w:rsidRPr="00542F6A" w:rsidR="003156F5">
              <w:rPr>
                <w:rStyle w:val="Kpr"/>
                <w:noProof/>
              </w:rPr>
              <w:t>3.8.</w:t>
            </w:r>
            <w:r w:rsidR="003156F5">
              <w:rPr>
                <w:noProof/>
                <w:lang w:eastAsia="tr-TR"/>
              </w:rPr>
              <w:tab/>
            </w:r>
            <w:r w:rsidRPr="00542F6A" w:rsidR="003156F5">
              <w:rPr>
                <w:rStyle w:val="Kpr"/>
                <w:noProof/>
              </w:rPr>
              <w:t>Faaliyet Dönemi İçerisinde Mevzuat Hükümlerine Aykırı Uygulamalar Nedeniyle Şirket Hakkında Uygulanan İdari Cezalar ve Şirket Aleyhine Açılan ve Şirketin Mali Durumunu ve Faaliyetlerini Etkileyebilecek Nitelikteki Davalar</w:t>
            </w:r>
            <w:r w:rsidR="003156F5">
              <w:rPr>
                <w:noProof/>
                <w:webHidden/>
              </w:rPr>
              <w:tab/>
            </w:r>
            <w:r w:rsidR="003156F5">
              <w:rPr>
                <w:noProof/>
                <w:webHidden/>
              </w:rPr>
              <w:fldChar w:fldCharType="begin"/>
            </w:r>
            <w:r w:rsidR="003156F5">
              <w:rPr>
                <w:noProof/>
                <w:webHidden/>
              </w:rPr>
              <w:instrText xml:space="preserve"> PAGEREF _Toc104559791 \h </w:instrText>
            </w:r>
            <w:r w:rsidR="003156F5">
              <w:rPr>
                <w:noProof/>
                <w:webHidden/>
              </w:rPr>
            </w:r>
            <w:r w:rsidR="003156F5">
              <w:rPr>
                <w:noProof/>
                <w:webHidden/>
              </w:rPr>
              <w:fldChar w:fldCharType="separate"/>
            </w:r>
            <w:r w:rsidR="003156F5">
              <w:rPr>
                <w:noProof/>
                <w:webHidden/>
              </w:rPr>
              <w:t>7</w:t>
            </w:r>
            <w:r w:rsidR="003156F5">
              <w:rPr>
                <w:noProof/>
                <w:webHidden/>
              </w:rPr>
              <w:fldChar w:fldCharType="end"/>
            </w:r>
          </w:hyperlink>
        </w:p>
        <w:p w:rsidR="003156F5" w:rsidRDefault="003F1A01" w14:paraId="104CB653" w14:textId="77777777">
          <w:pPr>
            <w:pStyle w:val="T2"/>
            <w:rPr>
              <w:noProof/>
              <w:lang w:eastAsia="tr-TR"/>
            </w:rPr>
          </w:pPr>
          <w:hyperlink w:history="1" w:anchor="_Toc104559792">
            <w:r w:rsidRPr="00542F6A" w:rsidR="003156F5">
              <w:rPr>
                <w:rStyle w:val="Kpr"/>
                <w:noProof/>
              </w:rPr>
              <w:t>3.9.</w:t>
            </w:r>
            <w:r w:rsidR="003156F5">
              <w:rPr>
                <w:noProof/>
                <w:lang w:eastAsia="tr-TR"/>
              </w:rPr>
              <w:tab/>
            </w:r>
            <w:r w:rsidRPr="00542F6A" w:rsidR="003156F5">
              <w:rPr>
                <w:rStyle w:val="Kpr"/>
                <w:noProof/>
              </w:rPr>
              <w:t>Mevzuat hükümlerine aykırı uygulamalar nedeniyle Şirket ve Yönetim Organı Üyeleri hakkında uygulanan idari veya adli yaptırımlara ilişkin açıklamalar</w:t>
            </w:r>
            <w:r w:rsidR="003156F5">
              <w:rPr>
                <w:noProof/>
                <w:webHidden/>
              </w:rPr>
              <w:tab/>
            </w:r>
            <w:r w:rsidR="003156F5">
              <w:rPr>
                <w:noProof/>
                <w:webHidden/>
              </w:rPr>
              <w:fldChar w:fldCharType="begin"/>
            </w:r>
            <w:r w:rsidR="003156F5">
              <w:rPr>
                <w:noProof/>
                <w:webHidden/>
              </w:rPr>
              <w:instrText xml:space="preserve"> PAGEREF _Toc104559792 \h </w:instrText>
            </w:r>
            <w:r w:rsidR="003156F5">
              <w:rPr>
                <w:noProof/>
                <w:webHidden/>
              </w:rPr>
            </w:r>
            <w:r w:rsidR="003156F5">
              <w:rPr>
                <w:noProof/>
                <w:webHidden/>
              </w:rPr>
              <w:fldChar w:fldCharType="separate"/>
            </w:r>
            <w:r w:rsidR="003156F5">
              <w:rPr>
                <w:noProof/>
                <w:webHidden/>
              </w:rPr>
              <w:t>7</w:t>
            </w:r>
            <w:r w:rsidR="003156F5">
              <w:rPr>
                <w:noProof/>
                <w:webHidden/>
              </w:rPr>
              <w:fldChar w:fldCharType="end"/>
            </w:r>
          </w:hyperlink>
        </w:p>
        <w:p w:rsidR="003156F5" w:rsidRDefault="003F1A01" w14:paraId="69FB3F87" w14:textId="77777777">
          <w:pPr>
            <w:pStyle w:val="T2"/>
            <w:rPr>
              <w:noProof/>
              <w:lang w:eastAsia="tr-TR"/>
            </w:rPr>
          </w:pPr>
          <w:hyperlink w:history="1" w:anchor="_Toc104559793">
            <w:r w:rsidRPr="00542F6A" w:rsidR="003156F5">
              <w:rPr>
                <w:rStyle w:val="Kpr"/>
                <w:noProof/>
              </w:rPr>
              <w:t>3.10.</w:t>
            </w:r>
            <w:r w:rsidR="003156F5">
              <w:rPr>
                <w:noProof/>
                <w:lang w:eastAsia="tr-TR"/>
              </w:rPr>
              <w:tab/>
            </w:r>
            <w:r w:rsidRPr="00542F6A" w:rsidR="003156F5">
              <w:rPr>
                <w:rStyle w:val="Kpr"/>
                <w:noProof/>
              </w:rPr>
              <w:t>Geçmiş Dönemlerde Belirlenen Hedeflere Ulaşılıp Ulaşılamadığı, Genel Kurul Kararlarının Yerine Getirilip Getirilmediği, Hedeflere Ulaşılamamışsa Veya Kararlar Yerine Getirilmemişse Gerekçelerine İlişkin Bilgiler Ve Değerlendirmeler</w:t>
            </w:r>
            <w:r w:rsidR="003156F5">
              <w:rPr>
                <w:noProof/>
                <w:webHidden/>
              </w:rPr>
              <w:tab/>
            </w:r>
            <w:r w:rsidR="003156F5">
              <w:rPr>
                <w:noProof/>
                <w:webHidden/>
              </w:rPr>
              <w:fldChar w:fldCharType="begin"/>
            </w:r>
            <w:r w:rsidR="003156F5">
              <w:rPr>
                <w:noProof/>
                <w:webHidden/>
              </w:rPr>
              <w:instrText xml:space="preserve"> PAGEREF _Toc104559793 \h </w:instrText>
            </w:r>
            <w:r w:rsidR="003156F5">
              <w:rPr>
                <w:noProof/>
                <w:webHidden/>
              </w:rPr>
            </w:r>
            <w:r w:rsidR="003156F5">
              <w:rPr>
                <w:noProof/>
                <w:webHidden/>
              </w:rPr>
              <w:fldChar w:fldCharType="separate"/>
            </w:r>
            <w:r w:rsidR="003156F5">
              <w:rPr>
                <w:noProof/>
                <w:webHidden/>
              </w:rPr>
              <w:t>7</w:t>
            </w:r>
            <w:r w:rsidR="003156F5">
              <w:rPr>
                <w:noProof/>
                <w:webHidden/>
              </w:rPr>
              <w:fldChar w:fldCharType="end"/>
            </w:r>
          </w:hyperlink>
        </w:p>
        <w:p w:rsidR="003156F5" w:rsidRDefault="003F1A01" w14:paraId="66C112C7" w14:textId="77777777">
          <w:pPr>
            <w:pStyle w:val="T2"/>
            <w:rPr>
              <w:noProof/>
              <w:lang w:eastAsia="tr-TR"/>
            </w:rPr>
          </w:pPr>
          <w:hyperlink w:history="1" w:anchor="_Toc104559794">
            <w:r w:rsidRPr="00542F6A" w:rsidR="003156F5">
              <w:rPr>
                <w:rStyle w:val="Kpr"/>
                <w:noProof/>
              </w:rPr>
              <w:t>3.11.</w:t>
            </w:r>
            <w:r w:rsidR="003156F5">
              <w:rPr>
                <w:noProof/>
                <w:lang w:eastAsia="tr-TR"/>
              </w:rPr>
              <w:tab/>
            </w:r>
            <w:r w:rsidRPr="00542F6A" w:rsidR="003156F5">
              <w:rPr>
                <w:rStyle w:val="Kpr"/>
                <w:noProof/>
              </w:rPr>
              <w:t>Faaliyet Döneminde yapılan Olağanüstü Genel Kurul Toplantıları</w:t>
            </w:r>
            <w:r w:rsidR="003156F5">
              <w:rPr>
                <w:noProof/>
                <w:webHidden/>
              </w:rPr>
              <w:tab/>
            </w:r>
            <w:r w:rsidR="003156F5">
              <w:rPr>
                <w:noProof/>
                <w:webHidden/>
              </w:rPr>
              <w:fldChar w:fldCharType="begin"/>
            </w:r>
            <w:r w:rsidR="003156F5">
              <w:rPr>
                <w:noProof/>
                <w:webHidden/>
              </w:rPr>
              <w:instrText xml:space="preserve"> PAGEREF _Toc104559794 \h </w:instrText>
            </w:r>
            <w:r w:rsidR="003156F5">
              <w:rPr>
                <w:noProof/>
                <w:webHidden/>
              </w:rPr>
            </w:r>
            <w:r w:rsidR="003156F5">
              <w:rPr>
                <w:noProof/>
                <w:webHidden/>
              </w:rPr>
              <w:fldChar w:fldCharType="separate"/>
            </w:r>
            <w:r w:rsidR="003156F5">
              <w:rPr>
                <w:noProof/>
                <w:webHidden/>
              </w:rPr>
              <w:t>7</w:t>
            </w:r>
            <w:r w:rsidR="003156F5">
              <w:rPr>
                <w:noProof/>
                <w:webHidden/>
              </w:rPr>
              <w:fldChar w:fldCharType="end"/>
            </w:r>
          </w:hyperlink>
        </w:p>
        <w:p w:rsidR="003156F5" w:rsidRDefault="003F1A01" w14:paraId="17FA5C59" w14:textId="77777777">
          <w:pPr>
            <w:pStyle w:val="T2"/>
            <w:rPr>
              <w:noProof/>
              <w:lang w:eastAsia="tr-TR"/>
            </w:rPr>
          </w:pPr>
          <w:hyperlink w:history="1" w:anchor="_Toc104559795">
            <w:r w:rsidRPr="00542F6A" w:rsidR="003156F5">
              <w:rPr>
                <w:rStyle w:val="Kpr"/>
                <w:noProof/>
              </w:rPr>
              <w:t>3.12.</w:t>
            </w:r>
            <w:r w:rsidR="003156F5">
              <w:rPr>
                <w:noProof/>
                <w:lang w:eastAsia="tr-TR"/>
              </w:rPr>
              <w:tab/>
            </w:r>
            <w:r w:rsidRPr="00542F6A" w:rsidR="003156F5">
              <w:rPr>
                <w:rStyle w:val="Kpr"/>
                <w:noProof/>
              </w:rPr>
              <w:t>Faaliyet Dönemi İçerisinde Yapılan Bağış, Yardım Ve Sosyal Sorumluluk Projeleri Kapsamında Yapılan Harcamalar</w:t>
            </w:r>
            <w:r w:rsidR="003156F5">
              <w:rPr>
                <w:noProof/>
                <w:webHidden/>
              </w:rPr>
              <w:tab/>
            </w:r>
            <w:r w:rsidR="003156F5">
              <w:rPr>
                <w:noProof/>
                <w:webHidden/>
              </w:rPr>
              <w:fldChar w:fldCharType="begin"/>
            </w:r>
            <w:r w:rsidR="003156F5">
              <w:rPr>
                <w:noProof/>
                <w:webHidden/>
              </w:rPr>
              <w:instrText xml:space="preserve"> PAGEREF _Toc104559795 \h </w:instrText>
            </w:r>
            <w:r w:rsidR="003156F5">
              <w:rPr>
                <w:noProof/>
                <w:webHidden/>
              </w:rPr>
            </w:r>
            <w:r w:rsidR="003156F5">
              <w:rPr>
                <w:noProof/>
                <w:webHidden/>
              </w:rPr>
              <w:fldChar w:fldCharType="separate"/>
            </w:r>
            <w:r w:rsidR="003156F5">
              <w:rPr>
                <w:noProof/>
                <w:webHidden/>
              </w:rPr>
              <w:t>7</w:t>
            </w:r>
            <w:r w:rsidR="003156F5">
              <w:rPr>
                <w:noProof/>
                <w:webHidden/>
              </w:rPr>
              <w:fldChar w:fldCharType="end"/>
            </w:r>
          </w:hyperlink>
        </w:p>
        <w:p w:rsidR="003156F5" w:rsidRDefault="003F1A01" w14:paraId="7AB58610" w14:textId="77777777">
          <w:pPr>
            <w:pStyle w:val="T2"/>
            <w:rPr>
              <w:noProof/>
              <w:lang w:eastAsia="tr-TR"/>
            </w:rPr>
          </w:pPr>
          <w:hyperlink w:history="1" w:anchor="_Toc104559796">
            <w:r w:rsidRPr="00542F6A" w:rsidR="003156F5">
              <w:rPr>
                <w:rStyle w:val="Kpr"/>
                <w:noProof/>
              </w:rPr>
              <w:t>3.13.</w:t>
            </w:r>
            <w:r w:rsidR="003156F5">
              <w:rPr>
                <w:noProof/>
                <w:lang w:eastAsia="tr-TR"/>
              </w:rPr>
              <w:tab/>
            </w:r>
            <w:r w:rsidRPr="00542F6A" w:rsidR="003156F5">
              <w:rPr>
                <w:rStyle w:val="Kpr"/>
                <w:noProof/>
              </w:rPr>
              <w:t>Hakim Şirketlerle İlişkiler</w:t>
            </w:r>
            <w:r w:rsidR="003156F5">
              <w:rPr>
                <w:noProof/>
                <w:webHidden/>
              </w:rPr>
              <w:tab/>
            </w:r>
            <w:r w:rsidR="003156F5">
              <w:rPr>
                <w:noProof/>
                <w:webHidden/>
              </w:rPr>
              <w:fldChar w:fldCharType="begin"/>
            </w:r>
            <w:r w:rsidR="003156F5">
              <w:rPr>
                <w:noProof/>
                <w:webHidden/>
              </w:rPr>
              <w:instrText xml:space="preserve"> PAGEREF _Toc104559796 \h </w:instrText>
            </w:r>
            <w:r w:rsidR="003156F5">
              <w:rPr>
                <w:noProof/>
                <w:webHidden/>
              </w:rPr>
            </w:r>
            <w:r w:rsidR="003156F5">
              <w:rPr>
                <w:noProof/>
                <w:webHidden/>
              </w:rPr>
              <w:fldChar w:fldCharType="separate"/>
            </w:r>
            <w:r w:rsidR="003156F5">
              <w:rPr>
                <w:noProof/>
                <w:webHidden/>
              </w:rPr>
              <w:t>8</w:t>
            </w:r>
            <w:r w:rsidR="003156F5">
              <w:rPr>
                <w:noProof/>
                <w:webHidden/>
              </w:rPr>
              <w:fldChar w:fldCharType="end"/>
            </w:r>
          </w:hyperlink>
        </w:p>
        <w:p w:rsidR="003156F5" w:rsidRDefault="003F1A01" w14:paraId="20E51BCF" w14:textId="77777777">
          <w:pPr>
            <w:pStyle w:val="T1"/>
            <w:rPr>
              <w:noProof/>
              <w:lang w:eastAsia="tr-TR"/>
            </w:rPr>
          </w:pPr>
          <w:hyperlink w:history="1" w:anchor="_Toc104559797">
            <w:r w:rsidRPr="00542F6A" w:rsidR="003156F5">
              <w:rPr>
                <w:rStyle w:val="Kpr"/>
                <w:rFonts w:cs="Times New Roman"/>
                <w:noProof/>
              </w:rPr>
              <w:t>4.</w:t>
            </w:r>
            <w:r w:rsidR="003156F5">
              <w:rPr>
                <w:noProof/>
                <w:lang w:eastAsia="tr-TR"/>
              </w:rPr>
              <w:tab/>
            </w:r>
            <w:r w:rsidRPr="00542F6A" w:rsidR="003156F5">
              <w:rPr>
                <w:rStyle w:val="Kpr"/>
                <w:rFonts w:cs="Times New Roman"/>
                <w:noProof/>
              </w:rPr>
              <w:t>RİSKLER VE YÖNETİM ORGANININ DEĞERLENDİRMESİ</w:t>
            </w:r>
            <w:r w:rsidR="003156F5">
              <w:rPr>
                <w:noProof/>
                <w:webHidden/>
              </w:rPr>
              <w:tab/>
            </w:r>
            <w:r w:rsidR="003156F5">
              <w:rPr>
                <w:noProof/>
                <w:webHidden/>
              </w:rPr>
              <w:fldChar w:fldCharType="begin"/>
            </w:r>
            <w:r w:rsidR="003156F5">
              <w:rPr>
                <w:noProof/>
                <w:webHidden/>
              </w:rPr>
              <w:instrText xml:space="preserve"> PAGEREF _Toc104559797 \h </w:instrText>
            </w:r>
            <w:r w:rsidR="003156F5">
              <w:rPr>
                <w:noProof/>
                <w:webHidden/>
              </w:rPr>
            </w:r>
            <w:r w:rsidR="003156F5">
              <w:rPr>
                <w:noProof/>
                <w:webHidden/>
              </w:rPr>
              <w:fldChar w:fldCharType="separate"/>
            </w:r>
            <w:r w:rsidR="003156F5">
              <w:rPr>
                <w:noProof/>
                <w:webHidden/>
              </w:rPr>
              <w:t>8</w:t>
            </w:r>
            <w:r w:rsidR="003156F5">
              <w:rPr>
                <w:noProof/>
                <w:webHidden/>
              </w:rPr>
              <w:fldChar w:fldCharType="end"/>
            </w:r>
          </w:hyperlink>
        </w:p>
        <w:p w:rsidR="003156F5" w:rsidRDefault="003F1A01" w14:paraId="1068A1C1" w14:textId="77777777">
          <w:pPr>
            <w:pStyle w:val="T1"/>
            <w:rPr>
              <w:noProof/>
              <w:lang w:eastAsia="tr-TR"/>
            </w:rPr>
          </w:pPr>
          <w:hyperlink w:history="1" w:anchor="_Toc104559798">
            <w:r w:rsidRPr="00542F6A" w:rsidR="003156F5">
              <w:rPr>
                <w:rStyle w:val="Kpr"/>
                <w:rFonts w:cs="Times New Roman"/>
                <w:noProof/>
              </w:rPr>
              <w:t>5.</w:t>
            </w:r>
            <w:r w:rsidR="003156F5">
              <w:rPr>
                <w:noProof/>
                <w:lang w:eastAsia="tr-TR"/>
              </w:rPr>
              <w:tab/>
            </w:r>
            <w:r w:rsidRPr="00542F6A" w:rsidR="003156F5">
              <w:rPr>
                <w:rStyle w:val="Kpr"/>
                <w:rFonts w:cs="Times New Roman"/>
                <w:noProof/>
              </w:rPr>
              <w:t>FİNANSAL DURUM</w:t>
            </w:r>
            <w:r w:rsidR="003156F5">
              <w:rPr>
                <w:noProof/>
                <w:webHidden/>
              </w:rPr>
              <w:tab/>
            </w:r>
            <w:r w:rsidR="003156F5">
              <w:rPr>
                <w:noProof/>
                <w:webHidden/>
              </w:rPr>
              <w:fldChar w:fldCharType="begin"/>
            </w:r>
            <w:r w:rsidR="003156F5">
              <w:rPr>
                <w:noProof/>
                <w:webHidden/>
              </w:rPr>
              <w:instrText xml:space="preserve"> PAGEREF _Toc104559798 \h </w:instrText>
            </w:r>
            <w:r w:rsidR="003156F5">
              <w:rPr>
                <w:noProof/>
                <w:webHidden/>
              </w:rPr>
            </w:r>
            <w:r w:rsidR="003156F5">
              <w:rPr>
                <w:noProof/>
                <w:webHidden/>
              </w:rPr>
              <w:fldChar w:fldCharType="separate"/>
            </w:r>
            <w:r w:rsidR="003156F5">
              <w:rPr>
                <w:noProof/>
                <w:webHidden/>
              </w:rPr>
              <w:t>8</w:t>
            </w:r>
            <w:r w:rsidR="003156F5">
              <w:rPr>
                <w:noProof/>
                <w:webHidden/>
              </w:rPr>
              <w:fldChar w:fldCharType="end"/>
            </w:r>
          </w:hyperlink>
        </w:p>
        <w:p w:rsidR="003156F5" w:rsidRDefault="003F1A01" w14:paraId="19121C84" w14:textId="77777777">
          <w:pPr>
            <w:pStyle w:val="T2"/>
            <w:rPr>
              <w:noProof/>
              <w:lang w:eastAsia="tr-TR"/>
            </w:rPr>
          </w:pPr>
          <w:hyperlink w:history="1" w:anchor="_Toc104559799">
            <w:r w:rsidRPr="00542F6A" w:rsidR="003156F5">
              <w:rPr>
                <w:rStyle w:val="Kpr"/>
                <w:noProof/>
              </w:rPr>
              <w:t>5.1.</w:t>
            </w:r>
            <w:r w:rsidR="003156F5">
              <w:rPr>
                <w:noProof/>
                <w:lang w:eastAsia="tr-TR"/>
              </w:rPr>
              <w:tab/>
            </w:r>
            <w:r w:rsidRPr="00542F6A" w:rsidR="003156F5">
              <w:rPr>
                <w:rStyle w:val="Kpr"/>
                <w:noProof/>
              </w:rPr>
              <w:t>Faaliyet Sonuçları</w:t>
            </w:r>
            <w:r w:rsidR="003156F5">
              <w:rPr>
                <w:noProof/>
                <w:webHidden/>
              </w:rPr>
              <w:tab/>
            </w:r>
            <w:r w:rsidR="003156F5">
              <w:rPr>
                <w:noProof/>
                <w:webHidden/>
              </w:rPr>
              <w:fldChar w:fldCharType="begin"/>
            </w:r>
            <w:r w:rsidR="003156F5">
              <w:rPr>
                <w:noProof/>
                <w:webHidden/>
              </w:rPr>
              <w:instrText xml:space="preserve"> PAGEREF _Toc104559799 \h </w:instrText>
            </w:r>
            <w:r w:rsidR="003156F5">
              <w:rPr>
                <w:noProof/>
                <w:webHidden/>
              </w:rPr>
            </w:r>
            <w:r w:rsidR="003156F5">
              <w:rPr>
                <w:noProof/>
                <w:webHidden/>
              </w:rPr>
              <w:fldChar w:fldCharType="separate"/>
            </w:r>
            <w:r w:rsidR="003156F5">
              <w:rPr>
                <w:noProof/>
                <w:webHidden/>
              </w:rPr>
              <w:t>8</w:t>
            </w:r>
            <w:r w:rsidR="003156F5">
              <w:rPr>
                <w:noProof/>
                <w:webHidden/>
              </w:rPr>
              <w:fldChar w:fldCharType="end"/>
            </w:r>
          </w:hyperlink>
        </w:p>
        <w:p w:rsidR="003156F5" w:rsidRDefault="003F1A01" w14:paraId="66DCBEA8" w14:textId="77777777">
          <w:pPr>
            <w:pStyle w:val="T2"/>
            <w:rPr>
              <w:noProof/>
              <w:lang w:eastAsia="tr-TR"/>
            </w:rPr>
          </w:pPr>
          <w:hyperlink w:history="1" w:anchor="_Toc104559800">
            <w:r w:rsidRPr="00542F6A" w:rsidR="003156F5">
              <w:rPr>
                <w:rStyle w:val="Kpr"/>
                <w:noProof/>
              </w:rPr>
              <w:t>5.2.</w:t>
            </w:r>
            <w:r w:rsidR="003156F5">
              <w:rPr>
                <w:noProof/>
                <w:lang w:eastAsia="tr-TR"/>
              </w:rPr>
              <w:tab/>
            </w:r>
            <w:r w:rsidRPr="00542F6A" w:rsidR="003156F5">
              <w:rPr>
                <w:rStyle w:val="Kpr"/>
                <w:noProof/>
              </w:rPr>
              <w:t>Geçmiş Yıllarla Karşılaştırmalı Olarak Şirketin Yıl İçindeki Satışları, Verimliliği, Gelir Oluşturma Kapasitesi, Kârlılığı Ve Borç/Özkaynak Oranı İle Şirket Faaliyetlerinin Sonuçları Hakkında Fikir Verecek Diğer Hususlara İlişkin Bilgiler Ve İleriye Dönük Beklentiler</w:t>
            </w:r>
            <w:r w:rsidR="003156F5">
              <w:rPr>
                <w:noProof/>
                <w:webHidden/>
              </w:rPr>
              <w:tab/>
            </w:r>
            <w:r w:rsidR="003156F5">
              <w:rPr>
                <w:noProof/>
                <w:webHidden/>
              </w:rPr>
              <w:fldChar w:fldCharType="begin"/>
            </w:r>
            <w:r w:rsidR="003156F5">
              <w:rPr>
                <w:noProof/>
                <w:webHidden/>
              </w:rPr>
              <w:instrText xml:space="preserve"> PAGEREF _Toc104559800 \h </w:instrText>
            </w:r>
            <w:r w:rsidR="003156F5">
              <w:rPr>
                <w:noProof/>
                <w:webHidden/>
              </w:rPr>
            </w:r>
            <w:r w:rsidR="003156F5">
              <w:rPr>
                <w:noProof/>
                <w:webHidden/>
              </w:rPr>
              <w:fldChar w:fldCharType="separate"/>
            </w:r>
            <w:r w:rsidR="003156F5">
              <w:rPr>
                <w:noProof/>
                <w:webHidden/>
              </w:rPr>
              <w:t>9</w:t>
            </w:r>
            <w:r w:rsidR="003156F5">
              <w:rPr>
                <w:noProof/>
                <w:webHidden/>
              </w:rPr>
              <w:fldChar w:fldCharType="end"/>
            </w:r>
          </w:hyperlink>
        </w:p>
        <w:p w:rsidR="003156F5" w:rsidRDefault="003F1A01" w14:paraId="3D8B108B" w14:textId="77777777">
          <w:pPr>
            <w:pStyle w:val="T2"/>
            <w:rPr>
              <w:noProof/>
              <w:lang w:eastAsia="tr-TR"/>
            </w:rPr>
          </w:pPr>
          <w:hyperlink w:history="1" w:anchor="_Toc104559801">
            <w:r w:rsidRPr="00542F6A" w:rsidR="003156F5">
              <w:rPr>
                <w:rStyle w:val="Kpr"/>
                <w:noProof/>
              </w:rPr>
              <w:t>5.3.</w:t>
            </w:r>
            <w:r w:rsidR="003156F5">
              <w:rPr>
                <w:noProof/>
                <w:lang w:eastAsia="tr-TR"/>
              </w:rPr>
              <w:tab/>
            </w:r>
            <w:r w:rsidRPr="00542F6A" w:rsidR="003156F5">
              <w:rPr>
                <w:rStyle w:val="Kpr"/>
                <w:noProof/>
              </w:rPr>
              <w:t>Kar Dağıtım Politikası Ve Kar Dağıtımına İlişkin Bilgiler</w:t>
            </w:r>
            <w:r w:rsidR="003156F5">
              <w:rPr>
                <w:noProof/>
                <w:webHidden/>
              </w:rPr>
              <w:tab/>
            </w:r>
            <w:r w:rsidR="003156F5">
              <w:rPr>
                <w:noProof/>
                <w:webHidden/>
              </w:rPr>
              <w:fldChar w:fldCharType="begin"/>
            </w:r>
            <w:r w:rsidR="003156F5">
              <w:rPr>
                <w:noProof/>
                <w:webHidden/>
              </w:rPr>
              <w:instrText xml:space="preserve"> PAGEREF _Toc104559801 \h </w:instrText>
            </w:r>
            <w:r w:rsidR="003156F5">
              <w:rPr>
                <w:noProof/>
                <w:webHidden/>
              </w:rPr>
            </w:r>
            <w:r w:rsidR="003156F5">
              <w:rPr>
                <w:noProof/>
                <w:webHidden/>
              </w:rPr>
              <w:fldChar w:fldCharType="separate"/>
            </w:r>
            <w:r w:rsidR="003156F5">
              <w:rPr>
                <w:noProof/>
                <w:webHidden/>
              </w:rPr>
              <w:t>12</w:t>
            </w:r>
            <w:r w:rsidR="003156F5">
              <w:rPr>
                <w:noProof/>
                <w:webHidden/>
              </w:rPr>
              <w:fldChar w:fldCharType="end"/>
            </w:r>
          </w:hyperlink>
        </w:p>
        <w:p w:rsidR="003156F5" w:rsidRDefault="003F1A01" w14:paraId="1B067259" w14:textId="77777777">
          <w:pPr>
            <w:pStyle w:val="T1"/>
            <w:rPr>
              <w:noProof/>
              <w:lang w:eastAsia="tr-TR"/>
            </w:rPr>
          </w:pPr>
          <w:hyperlink w:history="1" w:anchor="_Toc104559802">
            <w:r w:rsidRPr="00542F6A" w:rsidR="003156F5">
              <w:rPr>
                <w:rStyle w:val="Kpr"/>
                <w:rFonts w:cs="Times New Roman"/>
                <w:noProof/>
              </w:rPr>
              <w:t>6.</w:t>
            </w:r>
            <w:r w:rsidR="003156F5">
              <w:rPr>
                <w:noProof/>
                <w:lang w:eastAsia="tr-TR"/>
              </w:rPr>
              <w:tab/>
            </w:r>
            <w:r w:rsidRPr="00542F6A" w:rsidR="003156F5">
              <w:rPr>
                <w:rStyle w:val="Kpr"/>
                <w:rFonts w:cs="Times New Roman"/>
                <w:noProof/>
              </w:rPr>
              <w:t>DİĞER HUSUSLAR</w:t>
            </w:r>
            <w:r w:rsidR="003156F5">
              <w:rPr>
                <w:noProof/>
                <w:webHidden/>
              </w:rPr>
              <w:tab/>
            </w:r>
            <w:r w:rsidR="003156F5">
              <w:rPr>
                <w:noProof/>
                <w:webHidden/>
              </w:rPr>
              <w:fldChar w:fldCharType="begin"/>
            </w:r>
            <w:r w:rsidR="003156F5">
              <w:rPr>
                <w:noProof/>
                <w:webHidden/>
              </w:rPr>
              <w:instrText xml:space="preserve"> PAGEREF _Toc104559802 \h </w:instrText>
            </w:r>
            <w:r w:rsidR="003156F5">
              <w:rPr>
                <w:noProof/>
                <w:webHidden/>
              </w:rPr>
            </w:r>
            <w:r w:rsidR="003156F5">
              <w:rPr>
                <w:noProof/>
                <w:webHidden/>
              </w:rPr>
              <w:fldChar w:fldCharType="separate"/>
            </w:r>
            <w:r w:rsidR="003156F5">
              <w:rPr>
                <w:noProof/>
                <w:webHidden/>
              </w:rPr>
              <w:t>13</w:t>
            </w:r>
            <w:r w:rsidR="003156F5">
              <w:rPr>
                <w:noProof/>
                <w:webHidden/>
              </w:rPr>
              <w:fldChar w:fldCharType="end"/>
            </w:r>
          </w:hyperlink>
        </w:p>
        <w:p w:rsidRPr="003C453E" w:rsidR="009C2E8E" w:rsidP="00857BA7" w:rsidRDefault="009C2E8E" w14:paraId="615D8F9B" w14:textId="77777777">
          <w:pPr>
            <w:spacing w:after="200" w:line="276" w:lineRule="auto"/>
            <w:rPr>
              <w:rFonts w:cs="Times New Roman" w:eastAsiaTheme="minorHAnsi"/>
            </w:rPr>
          </w:pPr>
          <w:r w:rsidRPr="003C453E">
            <w:rPr>
              <w:rFonts w:cs="Times New Roman"/>
              <w:b/>
              <w:bCs/>
              <w:noProof/>
              <w:sz w:val="18"/>
            </w:rPr>
            <w:fldChar w:fldCharType="end"/>
          </w:r>
        </w:p>
      </w:sdtContent>
    </w:sdt>
    <w:p w:rsidRPr="003C453E" w:rsidR="009C2E8E" w:rsidP="00857BA7" w:rsidRDefault="009C2E8E" w14:paraId="5D5B0DE4" w14:textId="77777777">
      <w:pPr>
        <w:spacing w:after="200" w:line="276" w:lineRule="auto"/>
        <w:rPr>
          <w:rFonts w:eastAsia="Times New Roman" w:cs="Times New Roman"/>
          <w:iCs/>
          <w:color w:val="2E74B5" w:themeColor="accent1" w:themeShade="BF"/>
        </w:rPr>
      </w:pPr>
    </w:p>
    <w:p w:rsidRPr="003C691F" w:rsidR="009C2E8E" w:rsidP="00E45A31" w:rsidRDefault="009C2E8E" w14:paraId="0930C2D7" w14:textId="77777777">
      <w:pPr>
        <w:pStyle w:val="Balk1"/>
        <w:numPr>
          <w:ilvl w:val="0"/>
          <w:numId w:val="23"/>
        </w:numPr>
        <w:pBdr>
          <w:bottom w:val="none" w:color="auto" w:sz="0" w:space="0"/>
        </w:pBdr>
        <w:spacing w:before="0" w:after="200" w:line="276" w:lineRule="auto"/>
        <w:rPr>
          <w:rFonts w:cs="Times New Roman" w:asciiTheme="minorHAnsi" w:hAnsiTheme="minorHAnsi"/>
          <w:color w:val="2E74B5" w:themeColor="accent1" w:themeShade="BF"/>
          <w:sz w:val="22"/>
          <w:szCs w:val="22"/>
        </w:rPr>
      </w:pPr>
      <w:bookmarkStart w:name="_Toc104559781" w:id="0"/>
      <w:r w:rsidRPr="003C691F">
        <w:rPr>
          <w:rFonts w:cs="Times New Roman" w:asciiTheme="minorHAnsi" w:hAnsiTheme="minorHAnsi"/>
          <w:sz w:val="22"/>
          <w:szCs w:val="22"/>
        </w:rPr>
        <w:lastRenderedPageBreak/>
        <w:t>GENEL BİLGİLER</w:t>
      </w:r>
      <w:bookmarkEnd w:id="0"/>
    </w:p>
    <w:p w:rsidRPr="003C691F" w:rsidR="009C2E8E" w:rsidP="00857BA7" w:rsidRDefault="009C2E8E" w14:paraId="2EAF71DF" w14:textId="0F9F59F6">
      <w:pPr>
        <w:tabs>
          <w:tab w:val="left" w:pos="567"/>
        </w:tabs>
        <w:jc w:val="both"/>
        <w:rPr>
          <w:rFonts w:eastAsia="Times New Roman" w:cs="Times New Roman"/>
          <w:iCs/>
        </w:rPr>
      </w:pPr>
      <w:r w:rsidRPr="003C691F">
        <w:rPr>
          <w:rFonts w:eastAsia="Times New Roman" w:cs="Times New Roman"/>
          <w:iCs/>
        </w:rPr>
        <w:t xml:space="preserve">Raporun İlgili </w:t>
      </w:r>
      <w:r w:rsidR="008773DC">
        <w:rPr>
          <w:rFonts w:eastAsia="Times New Roman" w:cs="Times New Roman"/>
          <w:iCs/>
        </w:rPr>
        <w:t>Olduğu Hesap Dönemi</w:t>
      </w:r>
      <w:r w:rsidR="008773DC">
        <w:rPr>
          <w:rFonts w:eastAsia="Times New Roman" w:cs="Times New Roman"/>
          <w:iCs/>
        </w:rPr>
        <w:tab/>
        <w:t xml:space="preserve"> : 01.01.202</w:t>
      </w:r>
      <w:r w:rsidR="0020754A">
        <w:rPr>
          <w:rFonts w:eastAsia="Times New Roman" w:cs="Times New Roman"/>
          <w:iCs/>
        </w:rPr>
        <w:t>4</w:t>
      </w:r>
      <w:r w:rsidR="008773DC">
        <w:rPr>
          <w:rFonts w:eastAsia="Times New Roman" w:cs="Times New Roman"/>
          <w:iCs/>
        </w:rPr>
        <w:t xml:space="preserve"> - 31.12.202</w:t>
      </w:r>
      <w:r w:rsidR="0020754A">
        <w:rPr>
          <w:rFonts w:eastAsia="Times New Roman" w:cs="Times New Roman"/>
          <w:iCs/>
        </w:rPr>
        <w:t>4</w:t>
      </w:r>
    </w:p>
    <w:p w:rsidRPr="003C691F" w:rsidR="009C2E8E" w:rsidP="00857BA7" w:rsidRDefault="009C2E8E" w14:paraId="1BB04198" w14:textId="29600A1F">
      <w:pPr>
        <w:tabs>
          <w:tab w:val="left" w:pos="567"/>
        </w:tabs>
        <w:jc w:val="both"/>
        <w:rPr>
          <w:rFonts w:eastAsia="Times New Roman" w:cs="Times New Roman"/>
          <w:iCs/>
        </w:rPr>
      </w:pPr>
      <w:r w:rsidRPr="003C691F">
        <w:rPr>
          <w:rFonts w:eastAsia="Times New Roman" w:cs="Times New Roman"/>
          <w:iCs/>
        </w:rPr>
        <w:t xml:space="preserve">Raporun Düzenlenme Tarihi                </w:t>
      </w:r>
      <w:r w:rsidRPr="003C691F">
        <w:rPr>
          <w:rFonts w:eastAsia="Times New Roman" w:cs="Times New Roman"/>
          <w:iCs/>
        </w:rPr>
        <w:tab/>
        <w:t xml:space="preserve"> : </w:t>
      </w:r>
      <w:r w:rsidRPr="002D02E6" w:rsidR="0040295C">
        <w:rPr>
          <w:rFonts w:eastAsia="Times New Roman" w:cs="Times New Roman"/>
          <w:iCs/>
        </w:rPr>
        <w:t>…</w:t>
      </w:r>
      <w:r w:rsidR="002D02E6">
        <w:rPr>
          <w:rFonts w:eastAsia="Times New Roman" w:cs="Times New Roman"/>
          <w:iCs/>
        </w:rPr>
        <w:t>../…../202</w:t>
      </w:r>
      <w:r w:rsidR="0020754A">
        <w:rPr>
          <w:rFonts w:eastAsia="Times New Roman" w:cs="Times New Roman"/>
          <w:iCs/>
        </w:rPr>
        <w:t>5</w:t>
      </w:r>
    </w:p>
    <w:p w:rsidRPr="003C691F" w:rsidR="009C2E8E" w:rsidP="00857BA7" w:rsidRDefault="009C2E8E" w14:paraId="53D125EE" w14:textId="77777777">
      <w:pPr>
        <w:tabs>
          <w:tab w:val="left" w:pos="567"/>
        </w:tabs>
        <w:jc w:val="both"/>
        <w:rPr>
          <w:rFonts w:eastAsia="Times New Roman" w:cs="Times New Roman"/>
          <w:iCs/>
        </w:rPr>
      </w:pPr>
      <w:r w:rsidRPr="003C691F">
        <w:rPr>
          <w:rFonts w:eastAsia="Times New Roman" w:cs="Times New Roman"/>
          <w:iCs/>
        </w:rPr>
        <w:t>Şirket’in Ticaret Unvanı</w:t>
      </w:r>
      <w:r w:rsidRPr="003C691F">
        <w:rPr>
          <w:rFonts w:eastAsia="Times New Roman" w:cs="Times New Roman"/>
          <w:iCs/>
        </w:rPr>
        <w:tab/>
        <w:t xml:space="preserve">           </w:t>
      </w:r>
      <w:r w:rsidRPr="003C691F">
        <w:rPr>
          <w:rFonts w:eastAsia="Times New Roman" w:cs="Times New Roman"/>
          <w:iCs/>
        </w:rPr>
        <w:tab/>
      </w:r>
      <w:r w:rsidRPr="003C691F">
        <w:rPr>
          <w:rFonts w:eastAsia="Times New Roman" w:cs="Times New Roman"/>
          <w:iCs/>
        </w:rPr>
        <w:tab/>
        <w:t>: TT Ödeme</w:t>
      </w:r>
      <w:r w:rsidRPr="003C691F" w:rsidR="004849B2">
        <w:rPr>
          <w:rFonts w:eastAsia="Times New Roman" w:cs="Times New Roman"/>
          <w:iCs/>
        </w:rPr>
        <w:t xml:space="preserve"> ve Elektronik Para</w:t>
      </w:r>
      <w:r w:rsidRPr="003C691F">
        <w:rPr>
          <w:rFonts w:eastAsia="Times New Roman" w:cs="Times New Roman"/>
          <w:iCs/>
        </w:rPr>
        <w:t xml:space="preserve"> Hizmetleri Anonim Şirketi</w:t>
      </w:r>
    </w:p>
    <w:p w:rsidRPr="003C691F" w:rsidR="009C2E8E" w:rsidP="00857BA7" w:rsidRDefault="009C2E8E" w14:paraId="19A900C4" w14:textId="77777777">
      <w:pPr>
        <w:tabs>
          <w:tab w:val="left" w:pos="567"/>
        </w:tabs>
        <w:jc w:val="both"/>
        <w:rPr>
          <w:rFonts w:eastAsia="Times New Roman" w:cs="Times New Roman"/>
          <w:iCs/>
        </w:rPr>
      </w:pPr>
      <w:r w:rsidRPr="003C691F">
        <w:rPr>
          <w:rFonts w:eastAsia="Times New Roman" w:cs="Times New Roman"/>
          <w:iCs/>
        </w:rPr>
        <w:t>Ticaret Sicili Numarası</w:t>
      </w:r>
      <w:r w:rsidRPr="003C691F">
        <w:rPr>
          <w:rFonts w:eastAsia="Times New Roman" w:cs="Times New Roman"/>
          <w:iCs/>
        </w:rPr>
        <w:tab/>
        <w:t xml:space="preserve">           </w:t>
      </w:r>
      <w:r w:rsidRPr="003C691F">
        <w:rPr>
          <w:rFonts w:eastAsia="Times New Roman" w:cs="Times New Roman"/>
          <w:iCs/>
        </w:rPr>
        <w:tab/>
      </w:r>
      <w:r w:rsidRPr="003C691F">
        <w:rPr>
          <w:rFonts w:eastAsia="Times New Roman" w:cs="Times New Roman"/>
          <w:iCs/>
        </w:rPr>
        <w:tab/>
        <w:t>: 866024/0</w:t>
      </w:r>
    </w:p>
    <w:p w:rsidRPr="003C691F" w:rsidR="009C2E8E" w:rsidP="00117173" w:rsidRDefault="009C2E8E" w14:paraId="038F28DD" w14:textId="77777777">
      <w:pPr>
        <w:tabs>
          <w:tab w:val="left" w:pos="567"/>
        </w:tabs>
        <w:jc w:val="both"/>
        <w:rPr>
          <w:rFonts w:eastAsia="Times New Roman" w:cs="Times New Roman"/>
          <w:iCs/>
        </w:rPr>
      </w:pPr>
      <w:r w:rsidRPr="003C691F">
        <w:rPr>
          <w:rFonts w:eastAsia="Times New Roman" w:cs="Times New Roman"/>
          <w:iCs/>
        </w:rPr>
        <w:t>Mersis No</w:t>
      </w:r>
      <w:r w:rsidRPr="003C691F">
        <w:rPr>
          <w:rFonts w:eastAsia="Times New Roman" w:cs="Times New Roman"/>
          <w:iCs/>
        </w:rPr>
        <w:tab/>
      </w:r>
      <w:r w:rsidRPr="003C691F">
        <w:rPr>
          <w:rFonts w:eastAsia="Times New Roman" w:cs="Times New Roman"/>
          <w:iCs/>
        </w:rPr>
        <w:tab/>
      </w:r>
      <w:r w:rsidRPr="003C691F">
        <w:rPr>
          <w:rFonts w:eastAsia="Times New Roman" w:cs="Times New Roman"/>
          <w:iCs/>
        </w:rPr>
        <w:tab/>
      </w:r>
      <w:r w:rsidRPr="003C691F">
        <w:rPr>
          <w:rFonts w:eastAsia="Times New Roman" w:cs="Times New Roman"/>
          <w:iCs/>
        </w:rPr>
        <w:tab/>
        <w:t xml:space="preserve">: </w:t>
      </w:r>
      <w:r w:rsidRPr="003C691F" w:rsidR="00117173">
        <w:t>0388069316100016</w:t>
      </w:r>
    </w:p>
    <w:p w:rsidRPr="003C691F" w:rsidR="009C2E8E" w:rsidP="006922D9" w:rsidRDefault="009C2E8E" w14:paraId="261F489B" w14:textId="5018C74D">
      <w:pPr>
        <w:tabs>
          <w:tab w:val="left" w:pos="567"/>
        </w:tabs>
        <w:ind w:left="3540" w:hanging="3540"/>
        <w:jc w:val="both"/>
        <w:rPr>
          <w:rFonts w:eastAsia="Times New Roman" w:cs="Times New Roman"/>
          <w:iCs/>
        </w:rPr>
      </w:pPr>
      <w:r w:rsidRPr="003C691F">
        <w:rPr>
          <w:rFonts w:eastAsia="Times New Roman" w:cs="Times New Roman"/>
          <w:iCs/>
        </w:rPr>
        <w:t>Genel Müdürlük Adresi</w:t>
      </w:r>
      <w:r w:rsidRPr="003C691F">
        <w:rPr>
          <w:rFonts w:eastAsia="Times New Roman" w:cs="Times New Roman"/>
          <w:iCs/>
        </w:rPr>
        <w:tab/>
        <w:t xml:space="preserve">: </w:t>
      </w:r>
      <w:r w:rsidRPr="003C691F" w:rsidR="00117173">
        <w:t>Gayrettepe Mahall</w:t>
      </w:r>
      <w:r w:rsidRPr="003C691F" w:rsidR="00054D4B">
        <w:t xml:space="preserve">esi, Yıldız Posta Caddesi, No:2, Vefa Bayırı Sokak, </w:t>
      </w:r>
      <w:r w:rsidRPr="003C691F" w:rsidR="00117173">
        <w:t>Beşiktaş 34349, İstanbul</w:t>
      </w:r>
    </w:p>
    <w:p w:rsidRPr="003C691F" w:rsidR="009C2E8E" w:rsidP="00857BA7" w:rsidRDefault="009C2E8E" w14:paraId="19311D21" w14:textId="77777777">
      <w:pPr>
        <w:tabs>
          <w:tab w:val="left" w:pos="567"/>
        </w:tabs>
        <w:jc w:val="both"/>
        <w:rPr>
          <w:rFonts w:eastAsia="Times New Roman" w:cs="Times New Roman"/>
          <w:iCs/>
        </w:rPr>
      </w:pPr>
      <w:r w:rsidRPr="003C691F">
        <w:rPr>
          <w:rFonts w:eastAsia="Times New Roman" w:cs="Times New Roman"/>
          <w:iCs/>
        </w:rPr>
        <w:t>Genel Müd</w:t>
      </w:r>
      <w:r w:rsidRPr="003C691F" w:rsidR="00370262">
        <w:rPr>
          <w:rFonts w:eastAsia="Times New Roman" w:cs="Times New Roman"/>
          <w:iCs/>
        </w:rPr>
        <w:t>ürlük Telefonu</w:t>
      </w:r>
      <w:r w:rsidRPr="003C691F" w:rsidR="00370262">
        <w:rPr>
          <w:rFonts w:eastAsia="Times New Roman" w:cs="Times New Roman"/>
          <w:iCs/>
        </w:rPr>
        <w:tab/>
      </w:r>
      <w:r w:rsidRPr="003C691F" w:rsidR="00370262">
        <w:rPr>
          <w:rFonts w:eastAsia="Times New Roman" w:cs="Times New Roman"/>
          <w:iCs/>
        </w:rPr>
        <w:tab/>
        <w:t>: (0212) 309 2 3</w:t>
      </w:r>
      <w:r w:rsidRPr="003C691F">
        <w:rPr>
          <w:rFonts w:eastAsia="Times New Roman" w:cs="Times New Roman"/>
          <w:iCs/>
        </w:rPr>
        <w:t>09</w:t>
      </w:r>
    </w:p>
    <w:p w:rsidRPr="003C453E" w:rsidR="009C2E8E" w:rsidP="00857BA7" w:rsidRDefault="009C2E8E" w14:paraId="0C374505" w14:textId="77777777">
      <w:pPr>
        <w:tabs>
          <w:tab w:val="left" w:pos="567"/>
        </w:tabs>
        <w:jc w:val="both"/>
        <w:rPr>
          <w:rFonts w:eastAsia="Times New Roman" w:cs="Times New Roman"/>
          <w:iCs/>
        </w:rPr>
      </w:pPr>
      <w:r w:rsidRPr="003C691F">
        <w:rPr>
          <w:rFonts w:eastAsia="Times New Roman" w:cs="Times New Roman"/>
          <w:iCs/>
        </w:rPr>
        <w:t>İnternet Sitesinin Adresi</w:t>
      </w:r>
      <w:r w:rsidRPr="003C691F">
        <w:rPr>
          <w:rFonts w:eastAsia="Times New Roman" w:cs="Times New Roman"/>
          <w:iCs/>
        </w:rPr>
        <w:tab/>
      </w:r>
      <w:r w:rsidRPr="003C691F">
        <w:rPr>
          <w:rFonts w:eastAsia="Times New Roman" w:cs="Times New Roman"/>
          <w:iCs/>
        </w:rPr>
        <w:tab/>
        <w:t>: www.turktelekomodemehizmetleri.com</w:t>
      </w:r>
    </w:p>
    <w:p w:rsidRPr="003C453E" w:rsidR="009C2E8E" w:rsidP="00E45A31" w:rsidRDefault="00857BA7" w14:paraId="3F5F95FA" w14:textId="77777777">
      <w:pPr>
        <w:rPr>
          <w:b/>
          <w:bCs/>
          <w:color w:val="000000" w:themeColor="text1"/>
        </w:rPr>
      </w:pPr>
      <w:r w:rsidRPr="003C453E">
        <w:rPr>
          <w:b/>
          <w:bCs/>
          <w:color w:val="000000" w:themeColor="text1"/>
        </w:rPr>
        <w:t>Şirket Hakkında Özet Bilgi</w:t>
      </w:r>
    </w:p>
    <w:p w:rsidRPr="00E50C89" w:rsidR="009C2E8E" w:rsidP="009150F9" w:rsidRDefault="009C2E8E" w14:paraId="51096465" w14:textId="77777777">
      <w:pPr>
        <w:jc w:val="both"/>
        <w:rPr>
          <w:rFonts w:eastAsiaTheme="minorHAnsi"/>
          <w:bCs/>
          <w:color w:val="000000" w:themeColor="text1"/>
        </w:rPr>
      </w:pPr>
      <w:r w:rsidRPr="00E50C89">
        <w:rPr>
          <w:bCs/>
          <w:color w:val="000000" w:themeColor="text1"/>
        </w:rPr>
        <w:t>TT Ödeme</w:t>
      </w:r>
      <w:r w:rsidRPr="00E50C89" w:rsidR="004849B2">
        <w:rPr>
          <w:bCs/>
          <w:color w:val="000000" w:themeColor="text1"/>
        </w:rPr>
        <w:t xml:space="preserve"> ve Elektronik Para </w:t>
      </w:r>
      <w:r w:rsidRPr="00E50C89">
        <w:rPr>
          <w:bCs/>
          <w:color w:val="000000" w:themeColor="text1"/>
        </w:rPr>
        <w:t>Hizmetleri A.Ş. (Bundan böyle “Şirket” veya  “</w:t>
      </w:r>
      <w:r w:rsidR="007145C2">
        <w:rPr>
          <w:bCs/>
          <w:color w:val="000000" w:themeColor="text1"/>
        </w:rPr>
        <w:t>TT Ödeme</w:t>
      </w:r>
      <w:r w:rsidRPr="00E50C89">
        <w:rPr>
          <w:bCs/>
          <w:color w:val="000000" w:themeColor="text1"/>
        </w:rPr>
        <w:t xml:space="preserve">” olarak anılacaktır), </w:t>
      </w:r>
      <w:r w:rsidRPr="00E50C89" w:rsidR="00257C32">
        <w:rPr>
          <w:color w:val="000000" w:themeColor="text1"/>
        </w:rPr>
        <w:t>6493 sayılı</w:t>
      </w:r>
      <w:r w:rsidRPr="00E50C89" w:rsidR="00257C32">
        <w:rPr>
          <w:bCs/>
          <w:color w:val="000000" w:themeColor="text1"/>
        </w:rPr>
        <w:t xml:space="preserve"> Ödeme ve Menkul Kıymet Mutabakat Sistemleri, Ödeme Hizmetleri ve Elektronik Para Kuruluşları Hakkında Kanun (6493 sayılı Kanun) </w:t>
      </w:r>
      <w:r w:rsidRPr="00E50C89">
        <w:rPr>
          <w:bCs/>
          <w:color w:val="000000" w:themeColor="text1"/>
        </w:rPr>
        <w:t>ve ilgili ikincil mevzuat kapsamında ödeme hizmetleri gerçekleştirmek amacıyla 29 Nisan 2013 tarihinde kurulmuştur.</w:t>
      </w:r>
    </w:p>
    <w:p w:rsidR="00B73230" w:rsidP="00E45A31" w:rsidRDefault="009C2E8E" w14:paraId="705D68F4" w14:textId="77777777">
      <w:pPr>
        <w:spacing w:after="200" w:line="276" w:lineRule="auto"/>
        <w:jc w:val="both"/>
      </w:pPr>
      <w:r w:rsidRPr="00E50C89">
        <w:rPr>
          <w:rFonts w:cs="Times New Roman"/>
          <w:bCs/>
          <w:color w:val="000000" w:themeColor="text1"/>
        </w:rPr>
        <w:t xml:space="preserve">Ödeme Hizmetleri ve E-Para İhracı ile Ödeme Kuruluşları ve E-Para Kuruluşları hakkındaki Yönetmeliğin (“Yönetmelik”) yürürlüğe girmesi ile birlikte </w:t>
      </w:r>
      <w:r w:rsidR="007145C2">
        <w:rPr>
          <w:rFonts w:cs="Times New Roman"/>
          <w:bCs/>
          <w:color w:val="000000" w:themeColor="text1"/>
        </w:rPr>
        <w:t>TT Ödeme</w:t>
      </w:r>
      <w:r w:rsidRPr="00E50C89">
        <w:rPr>
          <w:rFonts w:cs="Times New Roman"/>
          <w:bCs/>
          <w:color w:val="000000" w:themeColor="text1"/>
        </w:rPr>
        <w:t xml:space="preserve">, ilgili mevzuata uyum çalışmalarını tamamlamanın ardından 05.06.2015 tarihinde Bankacılık Düzenleme ve Denetleme Kurumu’na </w:t>
      </w:r>
      <w:r w:rsidRPr="00E50C89" w:rsidR="0040295C">
        <w:t>6493 sayılı Kanun’un 12.1-</w:t>
      </w:r>
      <w:r w:rsidR="0040295C">
        <w:t>d</w:t>
      </w:r>
      <w:r w:rsidRPr="00E50C89" w:rsidR="0040295C">
        <w:t xml:space="preserve"> maddesinde yer alan</w:t>
      </w:r>
      <w:r w:rsidRPr="00E50C89" w:rsidDel="0040295C" w:rsidR="0040295C">
        <w:rPr>
          <w:rFonts w:cs="Times New Roman"/>
          <w:bCs/>
          <w:color w:val="000000" w:themeColor="text1"/>
        </w:rPr>
        <w:t xml:space="preserve"> </w:t>
      </w:r>
      <w:r w:rsidRPr="00E50C89">
        <w:rPr>
          <w:rFonts w:cs="Times New Roman"/>
          <w:bCs/>
          <w:color w:val="000000" w:themeColor="text1"/>
        </w:rPr>
        <w:t xml:space="preserve">lisans için başvuruda bulunmuş ve 06.01.2017 tarihi itibariyle de lisansını almıştır. </w:t>
      </w:r>
      <w:r w:rsidRPr="00E50C89" w:rsidR="00257C32">
        <w:t>BDDK’nın 07.03.2019 tarih ve 8282 sayılı kararı ile 6493 sayılı Kanun’un 12.1-e maddesinde yer alan elektrik, su, doğalgaz ve benzeri kurum faturalarının ödenmesine aracılık faaliyet izni verilmiştir</w:t>
      </w:r>
      <w:r w:rsidRPr="00E50C89" w:rsidR="00D77A74">
        <w:t>.</w:t>
      </w:r>
    </w:p>
    <w:p w:rsidRPr="00E20534" w:rsidR="00FF6BD6" w:rsidP="00E45A31" w:rsidRDefault="00FF6BD6" w14:paraId="4A9058EB" w14:textId="77777777">
      <w:pPr>
        <w:spacing w:after="200" w:line="276" w:lineRule="auto"/>
        <w:jc w:val="both"/>
      </w:pPr>
      <w:r>
        <w:t>26.03.2019 tarihinde BDDK’ya</w:t>
      </w:r>
      <w:r w:rsidR="00CD1A44">
        <w:t xml:space="preserve"> E-Para lisansı için başvuruda bulunulmuştur. TT Ödeme ve Elektronik Para İhracı ile Ödeme Kuruluşları ve Elektronik Para Kuruluşları Hakkında Yönetmeliğin 10 uncu maddesinin (1) numaralı fıkrası çerçevesinde, 6493 sayılı Ödeme ve Menkul Kıymet Mutabakat Sistemleri, Ödeme Hizmetleri ve Elektronik Para Kuruluşları Hakkında Kanunun (Kanun) 12 nci maddesinin birinci fıkrasının (a) ve (b) bentlerinde belirtilen ödeme hizmetlerini de sunmasına ve Kanunun 15 inci maddesinin (1) numaralı fıkrası, 18 inci maddesinin ikinci fıkrası ile 19 uncu maddesi çerçevesinde elektronik para kuruluşu olarak faaliyette bulunmasına izin verilmesine karar verilmiştir. Karar, </w:t>
      </w:r>
      <w:r w:rsidRPr="00E20534" w:rsidR="00CD1A44">
        <w:t xml:space="preserve">Resmi Gazete’de 20.12.2019 tarihinde yayımlanmıştır. </w:t>
      </w:r>
    </w:p>
    <w:p w:rsidRPr="004A5CF9" w:rsidR="009C2E8E" w:rsidP="004A5CF9" w:rsidRDefault="007145C2" w14:paraId="1EB00803" w14:textId="51E9A228">
      <w:pPr>
        <w:autoSpaceDE w:val="0"/>
        <w:autoSpaceDN w:val="0"/>
        <w:spacing w:after="0" w:line="240" w:lineRule="auto"/>
        <w:jc w:val="both"/>
      </w:pPr>
      <w:r w:rsidRPr="00755574">
        <w:rPr>
          <w:rFonts w:cs="Times New Roman"/>
          <w:bCs/>
          <w:color w:val="000000" w:themeColor="text1"/>
        </w:rPr>
        <w:t>TT Ödeme</w:t>
      </w:r>
      <w:r w:rsidRPr="00755574" w:rsidR="009C2E8E">
        <w:rPr>
          <w:rFonts w:cs="Times New Roman"/>
          <w:bCs/>
          <w:color w:val="000000" w:themeColor="text1"/>
        </w:rPr>
        <w:t xml:space="preserve"> tarafından dijital </w:t>
      </w:r>
      <w:r w:rsidRPr="00755574" w:rsidR="007C0F19">
        <w:rPr>
          <w:rFonts w:cs="Times New Roman"/>
          <w:bCs/>
          <w:color w:val="000000" w:themeColor="text1"/>
        </w:rPr>
        <w:t xml:space="preserve">ödeme hizmetleri kapsamında </w:t>
      </w:r>
      <w:r w:rsidRPr="00755574" w:rsidR="000802C8">
        <w:rPr>
          <w:rFonts w:cs="Times New Roman"/>
          <w:bCs/>
          <w:color w:val="000000" w:themeColor="text1"/>
        </w:rPr>
        <w:t>20</w:t>
      </w:r>
      <w:r w:rsidRPr="00755574" w:rsidR="00C02A26">
        <w:rPr>
          <w:rFonts w:cs="Times New Roman"/>
          <w:bCs/>
          <w:color w:val="000000" w:themeColor="text1"/>
        </w:rPr>
        <w:t>2</w:t>
      </w:r>
      <w:r w:rsidR="0020754A">
        <w:rPr>
          <w:rFonts w:cs="Times New Roman"/>
          <w:bCs/>
          <w:color w:val="000000" w:themeColor="text1"/>
        </w:rPr>
        <w:t>4</w:t>
      </w:r>
      <w:r w:rsidRPr="00755574" w:rsidR="009C2E8E">
        <w:rPr>
          <w:rFonts w:cs="Times New Roman"/>
          <w:bCs/>
          <w:color w:val="000000" w:themeColor="text1"/>
        </w:rPr>
        <w:t xml:space="preserve"> yılında </w:t>
      </w:r>
      <w:r w:rsidRPr="004A5CF9" w:rsidR="00420363">
        <w:t>704.903.852  </w:t>
      </w:r>
      <w:r w:rsidRPr="004A5CF9" w:rsidR="00DB6F3C">
        <w:t xml:space="preserve">TL </w:t>
      </w:r>
      <w:r w:rsidRPr="004A5CF9" w:rsidR="009C2E8E">
        <w:t xml:space="preserve">gelir elde edilmiştir. </w:t>
      </w:r>
    </w:p>
    <w:p w:rsidR="008F03C1" w:rsidP="00E45A31" w:rsidRDefault="008F03C1" w14:paraId="4A5A82B7" w14:textId="77777777">
      <w:pPr>
        <w:rPr>
          <w:b/>
          <w:bCs/>
          <w:color w:val="000000" w:themeColor="text1"/>
        </w:rPr>
      </w:pPr>
    </w:p>
    <w:p w:rsidR="008F03C1" w:rsidP="00E45A31" w:rsidRDefault="008F03C1" w14:paraId="21C45702" w14:textId="77777777">
      <w:pPr>
        <w:rPr>
          <w:b/>
          <w:bCs/>
          <w:color w:val="000000" w:themeColor="text1"/>
        </w:rPr>
      </w:pPr>
    </w:p>
    <w:p w:rsidRPr="003C453E" w:rsidR="009C2E8E" w:rsidP="00E45A31" w:rsidRDefault="00857BA7" w14:paraId="6230305B" w14:textId="0D55705D">
      <w:r w:rsidRPr="003C453E">
        <w:rPr>
          <w:b/>
          <w:bCs/>
          <w:color w:val="000000" w:themeColor="text1"/>
        </w:rPr>
        <w:lastRenderedPageBreak/>
        <w:t>Şirketin Sermaye ve Ortaklık Yapısı</w:t>
      </w:r>
    </w:p>
    <w:p w:rsidRPr="003B043F" w:rsidR="00501DA3" w:rsidP="00E45A31" w:rsidRDefault="00501DA3" w14:paraId="6DBC0805" w14:textId="77777777">
      <w:pPr>
        <w:spacing w:after="200" w:line="276" w:lineRule="auto"/>
        <w:jc w:val="both"/>
        <w:rPr>
          <w:rFonts w:cs="Times New Roman"/>
          <w:bCs/>
          <w:color w:val="000000" w:themeColor="text1"/>
        </w:rPr>
      </w:pPr>
      <w:r w:rsidRPr="003B043F">
        <w:rPr>
          <w:rFonts w:cs="Times New Roman"/>
          <w:bCs/>
          <w:color w:val="000000" w:themeColor="text1"/>
        </w:rPr>
        <w:t xml:space="preserve">21.09.2016 tarihinde Şirketin ana ortağı </w:t>
      </w:r>
      <w:r w:rsidRPr="003B043F" w:rsidR="004849B2">
        <w:rPr>
          <w:rFonts w:cs="Times New Roman"/>
          <w:bCs/>
          <w:color w:val="000000" w:themeColor="text1"/>
        </w:rPr>
        <w:t>TT Mobil</w:t>
      </w:r>
      <w:r w:rsidRPr="003B043F">
        <w:rPr>
          <w:rFonts w:cs="Times New Roman"/>
          <w:bCs/>
          <w:color w:val="000000" w:themeColor="text1"/>
        </w:rPr>
        <w:t xml:space="preserve"> İletişim Hizmetleri A.Ş. ile TTNET A.Ş. arasında imzalanan Hisse Devir Sözleşmesine istinaden Şirket hisselerinin %5’i TTNET A</w:t>
      </w:r>
      <w:r w:rsidRPr="003B043F" w:rsidR="004849B2">
        <w:rPr>
          <w:rFonts w:cs="Times New Roman"/>
          <w:bCs/>
          <w:color w:val="000000" w:themeColor="text1"/>
        </w:rPr>
        <w:t>.</w:t>
      </w:r>
      <w:r w:rsidRPr="003B043F">
        <w:rPr>
          <w:rFonts w:cs="Times New Roman"/>
          <w:bCs/>
          <w:color w:val="000000" w:themeColor="text1"/>
        </w:rPr>
        <w:t xml:space="preserve">Ş.’ye devredilmiştir. </w:t>
      </w:r>
    </w:p>
    <w:p w:rsidRPr="003B043F" w:rsidR="00501DA3" w:rsidP="00E45A31" w:rsidRDefault="00501DA3" w14:paraId="618C9669" w14:textId="77777777">
      <w:pPr>
        <w:spacing w:after="200" w:line="276" w:lineRule="auto"/>
        <w:jc w:val="both"/>
        <w:rPr>
          <w:rFonts w:cs="Times New Roman"/>
          <w:bCs/>
          <w:color w:val="000000" w:themeColor="text1"/>
        </w:rPr>
      </w:pPr>
      <w:r w:rsidRPr="003B043F">
        <w:rPr>
          <w:rFonts w:cs="Times New Roman"/>
          <w:bCs/>
          <w:color w:val="000000" w:themeColor="text1"/>
        </w:rPr>
        <w:t xml:space="preserve">Bu devir sonrasında Şirket Ana Sözleşmesinin “Sermaye” Başlıklı 6. Maddesi aşağıdaki şekilde değişmiştir. </w:t>
      </w:r>
    </w:p>
    <w:p w:rsidRPr="003B043F" w:rsidR="009C2E8E" w:rsidP="00E45A31" w:rsidRDefault="009C2E8E" w14:paraId="697317E1" w14:textId="77777777">
      <w:pPr>
        <w:spacing w:after="200" w:line="276" w:lineRule="auto"/>
        <w:jc w:val="both"/>
        <w:rPr>
          <w:rFonts w:cs="Times New Roman"/>
          <w:bCs/>
          <w:color w:val="000000" w:themeColor="text1"/>
        </w:rPr>
      </w:pPr>
      <w:r w:rsidRPr="003B043F">
        <w:rPr>
          <w:rFonts w:cs="Times New Roman"/>
          <w:bCs/>
          <w:color w:val="000000" w:themeColor="text1"/>
        </w:rPr>
        <w:t xml:space="preserve">Şirket’in sermayesi </w:t>
      </w:r>
      <w:r w:rsidRPr="003B043F" w:rsidR="004052E5">
        <w:rPr>
          <w:rFonts w:cs="Times New Roman"/>
          <w:bCs/>
          <w:color w:val="000000" w:themeColor="text1"/>
        </w:rPr>
        <w:t>5.000.000 TL (</w:t>
      </w:r>
      <w:r w:rsidRPr="003B043F">
        <w:rPr>
          <w:rFonts w:cs="Times New Roman"/>
          <w:bCs/>
          <w:color w:val="000000" w:themeColor="text1"/>
        </w:rPr>
        <w:t>beş milyon Türk Lirası</w:t>
      </w:r>
      <w:r w:rsidRPr="003B043F" w:rsidR="004052E5">
        <w:rPr>
          <w:rFonts w:cs="Times New Roman"/>
          <w:bCs/>
          <w:color w:val="000000" w:themeColor="text1"/>
        </w:rPr>
        <w:t>)</w:t>
      </w:r>
      <w:r w:rsidRPr="003B043F">
        <w:rPr>
          <w:rFonts w:cs="Times New Roman"/>
          <w:bCs/>
          <w:color w:val="000000" w:themeColor="text1"/>
        </w:rPr>
        <w:t xml:space="preserve"> değerindedir. Bu sermaye, her biri </w:t>
      </w:r>
      <w:r w:rsidRPr="003B043F" w:rsidR="004052E5">
        <w:rPr>
          <w:rFonts w:cs="Times New Roman"/>
          <w:bCs/>
          <w:color w:val="000000" w:themeColor="text1"/>
        </w:rPr>
        <w:t>1000 TL (B</w:t>
      </w:r>
      <w:r w:rsidRPr="003B043F">
        <w:rPr>
          <w:rFonts w:cs="Times New Roman"/>
          <w:bCs/>
          <w:color w:val="000000" w:themeColor="text1"/>
        </w:rPr>
        <w:t xml:space="preserve">in Türk Lirası) değerinde </w:t>
      </w:r>
      <w:r w:rsidRPr="003B043F" w:rsidR="004052E5">
        <w:rPr>
          <w:rFonts w:cs="Times New Roman"/>
          <w:bCs/>
          <w:color w:val="000000" w:themeColor="text1"/>
        </w:rPr>
        <w:t>5000 (</w:t>
      </w:r>
      <w:r w:rsidRPr="003B043F">
        <w:rPr>
          <w:rFonts w:cs="Times New Roman"/>
          <w:bCs/>
          <w:color w:val="000000" w:themeColor="text1"/>
        </w:rPr>
        <w:t>beş bin</w:t>
      </w:r>
      <w:r w:rsidRPr="003B043F" w:rsidR="004052E5">
        <w:rPr>
          <w:rFonts w:cs="Times New Roman"/>
          <w:bCs/>
          <w:color w:val="000000" w:themeColor="text1"/>
        </w:rPr>
        <w:t>)</w:t>
      </w:r>
      <w:r w:rsidRPr="003B043F">
        <w:rPr>
          <w:rFonts w:cs="Times New Roman"/>
          <w:bCs/>
          <w:color w:val="000000" w:themeColor="text1"/>
        </w:rPr>
        <w:t xml:space="preserve"> adet nama yazılı hisseye bölünmüştür. Şirket hisselerinin 4.750 Adedi </w:t>
      </w:r>
      <w:r w:rsidRPr="003B043F" w:rsidR="004849B2">
        <w:rPr>
          <w:rFonts w:cs="Times New Roman"/>
          <w:bCs/>
          <w:color w:val="000000" w:themeColor="text1"/>
        </w:rPr>
        <w:t>TT Mobil</w:t>
      </w:r>
      <w:r w:rsidRPr="003B043F">
        <w:rPr>
          <w:rFonts w:cs="Times New Roman"/>
          <w:bCs/>
          <w:color w:val="000000" w:themeColor="text1"/>
        </w:rPr>
        <w:t xml:space="preserve"> İletişim Hizmetleri A.Ş.’ye, 250 Adedi TTNET A.Ş.’ye aittir. Hisselerin itibari değerlerinin tamamı ödenmiş durumdadır.</w:t>
      </w:r>
    </w:p>
    <w:p w:rsidRPr="003C453E" w:rsidR="004052E5" w:rsidP="00E45A31" w:rsidRDefault="004052E5" w14:paraId="7F67F57D" w14:textId="77777777">
      <w:pPr>
        <w:spacing w:after="200" w:line="276" w:lineRule="auto"/>
        <w:jc w:val="both"/>
        <w:rPr>
          <w:bCs/>
          <w:color w:val="000000" w:themeColor="text1"/>
        </w:rPr>
      </w:pPr>
      <w:r w:rsidRPr="003B043F">
        <w:rPr>
          <w:rFonts w:cs="Times New Roman"/>
          <w:bCs/>
          <w:color w:val="000000" w:themeColor="text1"/>
        </w:rPr>
        <w:t>Şirket sermayesinin dağılımı aşağıdaki gibidir:</w:t>
      </w:r>
      <w:r w:rsidRPr="003C453E">
        <w:rPr>
          <w:rFonts w:cs="Times New Roman"/>
          <w:bCs/>
          <w:color w:val="000000" w:themeColor="text1"/>
        </w:rPr>
        <w:t xml:space="preserve"> </w:t>
      </w:r>
    </w:p>
    <w:tbl>
      <w:tblPr>
        <w:tblStyle w:val="TableGrid1"/>
        <w:tblW w:w="0" w:type="auto"/>
        <w:tblInd w:w="0" w:type="dxa"/>
        <w:tblLayout w:type="fixed"/>
        <w:tblLook w:val="00A0" w:firstRow="1" w:lastRow="0" w:firstColumn="1" w:lastColumn="0" w:noHBand="0" w:noVBand="0"/>
      </w:tblPr>
      <w:tblGrid>
        <w:gridCol w:w="3256"/>
        <w:gridCol w:w="850"/>
        <w:gridCol w:w="851"/>
        <w:gridCol w:w="1354"/>
        <w:gridCol w:w="1701"/>
      </w:tblGrid>
      <w:tr w:rsidRPr="003C453E" w:rsidR="004052E5" w:rsidTr="00642D7C" w14:paraId="235E6C52" w14:textId="77777777">
        <w:tc>
          <w:tcPr>
            <w:tcW w:w="3256"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5241CC0C" w14:textId="77777777">
            <w:pPr>
              <w:pStyle w:val="NormalWeb"/>
              <w:spacing w:before="0" w:beforeAutospacing="0" w:after="200" w:afterAutospacing="0" w:line="276" w:lineRule="auto"/>
              <w:rPr>
                <w:rFonts w:asciiTheme="minorHAnsi" w:hAnsiTheme="minorHAnsi"/>
                <w:noProof/>
                <w:sz w:val="22"/>
                <w:szCs w:val="22"/>
                <w:lang w:val="en-US"/>
              </w:rPr>
            </w:pPr>
            <w:r w:rsidRPr="003C453E">
              <w:rPr>
                <w:rFonts w:asciiTheme="minorHAnsi" w:hAnsiTheme="minorHAnsi"/>
                <w:noProof/>
                <w:sz w:val="22"/>
                <w:szCs w:val="22"/>
                <w:lang w:val="en-US"/>
              </w:rPr>
              <w:t>Pay Sahibi</w:t>
            </w:r>
          </w:p>
        </w:tc>
        <w:tc>
          <w:tcPr>
            <w:tcW w:w="850"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413DCA24" w14:textId="77777777">
            <w:pPr>
              <w:pStyle w:val="NormalWeb"/>
              <w:spacing w:before="0" w:beforeAutospacing="0" w:after="200" w:afterAutospacing="0" w:line="276" w:lineRule="auto"/>
              <w:rPr>
                <w:rFonts w:asciiTheme="minorHAnsi" w:hAnsiTheme="minorHAnsi"/>
                <w:noProof/>
                <w:sz w:val="22"/>
                <w:szCs w:val="22"/>
                <w:lang w:val="en-US"/>
              </w:rPr>
            </w:pPr>
            <w:r w:rsidRPr="003C453E">
              <w:rPr>
                <w:rFonts w:asciiTheme="minorHAnsi" w:hAnsiTheme="minorHAnsi"/>
                <w:noProof/>
                <w:sz w:val="22"/>
                <w:szCs w:val="22"/>
                <w:lang w:val="en-US"/>
              </w:rPr>
              <w:t>Hisse Adedi</w:t>
            </w:r>
          </w:p>
        </w:tc>
        <w:tc>
          <w:tcPr>
            <w:tcW w:w="85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7A80A27D" w14:textId="77777777">
            <w:pPr>
              <w:pStyle w:val="NormalWeb"/>
              <w:spacing w:before="0" w:beforeAutospacing="0" w:after="200" w:afterAutospacing="0" w:line="276" w:lineRule="auto"/>
              <w:jc w:val="center"/>
              <w:rPr>
                <w:rFonts w:asciiTheme="minorHAnsi" w:hAnsiTheme="minorHAnsi"/>
                <w:noProof/>
                <w:sz w:val="22"/>
                <w:szCs w:val="22"/>
                <w:lang w:val="en-US"/>
              </w:rPr>
            </w:pPr>
            <w:r w:rsidRPr="003C453E">
              <w:rPr>
                <w:rFonts w:asciiTheme="minorHAnsi" w:hAnsiTheme="minorHAnsi"/>
                <w:noProof/>
                <w:sz w:val="22"/>
                <w:szCs w:val="22"/>
                <w:lang w:val="en-US"/>
              </w:rPr>
              <w:t>Tipi</w:t>
            </w:r>
          </w:p>
        </w:tc>
        <w:tc>
          <w:tcPr>
            <w:tcW w:w="1354"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33E68654" w14:textId="77777777">
            <w:pPr>
              <w:pStyle w:val="NormalWeb"/>
              <w:spacing w:before="0" w:beforeAutospacing="0" w:after="200" w:afterAutospacing="0" w:line="276" w:lineRule="auto"/>
              <w:rPr>
                <w:rFonts w:asciiTheme="minorHAnsi" w:hAnsiTheme="minorHAnsi"/>
                <w:noProof/>
                <w:sz w:val="22"/>
                <w:szCs w:val="22"/>
                <w:lang w:val="en-US"/>
              </w:rPr>
            </w:pPr>
            <w:r w:rsidRPr="003C453E">
              <w:rPr>
                <w:rFonts w:asciiTheme="minorHAnsi" w:hAnsiTheme="minorHAnsi"/>
                <w:noProof/>
                <w:sz w:val="22"/>
                <w:szCs w:val="22"/>
                <w:lang w:val="en-US"/>
              </w:rPr>
              <w:t>Beher Hissenin Nominal Değeri (TL)</w:t>
            </w:r>
          </w:p>
        </w:tc>
        <w:tc>
          <w:tcPr>
            <w:tcW w:w="170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2DBC142A" w14:textId="77777777">
            <w:pPr>
              <w:pStyle w:val="NormalWeb"/>
              <w:spacing w:before="0" w:beforeAutospacing="0" w:after="200" w:afterAutospacing="0" w:line="276" w:lineRule="auto"/>
              <w:rPr>
                <w:rFonts w:asciiTheme="minorHAnsi" w:hAnsiTheme="minorHAnsi"/>
                <w:noProof/>
                <w:sz w:val="22"/>
                <w:szCs w:val="22"/>
                <w:lang w:val="en-US"/>
              </w:rPr>
            </w:pPr>
            <w:r w:rsidRPr="003C453E">
              <w:rPr>
                <w:rFonts w:asciiTheme="minorHAnsi" w:hAnsiTheme="minorHAnsi"/>
                <w:noProof/>
                <w:sz w:val="22"/>
                <w:szCs w:val="22"/>
                <w:lang w:val="en-US"/>
              </w:rPr>
              <w:t>Toplam Nominal Değer (TL)</w:t>
            </w:r>
          </w:p>
        </w:tc>
      </w:tr>
      <w:tr w:rsidRPr="003C453E" w:rsidR="004052E5" w:rsidTr="00642D7C" w14:paraId="07E8E255" w14:textId="77777777">
        <w:tc>
          <w:tcPr>
            <w:tcW w:w="3256" w:type="dxa"/>
            <w:tcBorders>
              <w:top w:val="single" w:color="auto" w:sz="4" w:space="0"/>
              <w:left w:val="single" w:color="auto" w:sz="4" w:space="0"/>
              <w:bottom w:val="single" w:color="auto" w:sz="4" w:space="0"/>
              <w:right w:val="single" w:color="auto" w:sz="4" w:space="0"/>
            </w:tcBorders>
            <w:hideMark/>
          </w:tcPr>
          <w:p w:rsidRPr="003C453E" w:rsidR="004052E5" w:rsidRDefault="004849B2" w14:paraId="786E5031" w14:textId="77777777">
            <w:pPr>
              <w:pStyle w:val="NormalWeb"/>
              <w:spacing w:before="0" w:beforeAutospacing="0" w:after="200" w:afterAutospacing="0" w:line="276" w:lineRule="auto"/>
              <w:jc w:val="both"/>
              <w:rPr>
                <w:rFonts w:asciiTheme="minorHAnsi" w:hAnsiTheme="minorHAnsi"/>
                <w:noProof/>
                <w:sz w:val="22"/>
                <w:szCs w:val="22"/>
                <w:lang w:val="en-US"/>
              </w:rPr>
            </w:pPr>
            <w:r>
              <w:rPr>
                <w:rFonts w:asciiTheme="minorHAnsi" w:hAnsiTheme="minorHAnsi"/>
                <w:noProof/>
                <w:sz w:val="22"/>
                <w:szCs w:val="22"/>
                <w:lang w:val="en-US"/>
              </w:rPr>
              <w:t>TT Mobil</w:t>
            </w:r>
            <w:r w:rsidRPr="003C453E" w:rsidR="004052E5">
              <w:rPr>
                <w:rFonts w:asciiTheme="minorHAnsi" w:hAnsiTheme="minorHAnsi"/>
                <w:noProof/>
                <w:sz w:val="22"/>
                <w:szCs w:val="22"/>
                <w:lang w:val="en-US"/>
              </w:rPr>
              <w:t xml:space="preserve"> İletişim Hizmetleri A.Ş.</w:t>
            </w:r>
          </w:p>
        </w:tc>
        <w:tc>
          <w:tcPr>
            <w:tcW w:w="850" w:type="dxa"/>
            <w:tcBorders>
              <w:top w:val="single" w:color="auto" w:sz="4" w:space="0"/>
              <w:left w:val="single" w:color="auto" w:sz="4" w:space="0"/>
              <w:bottom w:val="single" w:color="auto" w:sz="4" w:space="0"/>
              <w:right w:val="single" w:color="auto" w:sz="4" w:space="0"/>
            </w:tcBorders>
            <w:hideMark/>
          </w:tcPr>
          <w:p w:rsidRPr="003C453E" w:rsidR="004052E5" w:rsidRDefault="004052E5" w14:paraId="3B074FCD" w14:textId="77777777">
            <w:pPr>
              <w:pStyle w:val="NormalWeb"/>
              <w:spacing w:before="0" w:beforeAutospacing="0" w:after="200" w:afterAutospacing="0" w:line="276" w:lineRule="auto"/>
              <w:jc w:val="both"/>
              <w:rPr>
                <w:rFonts w:asciiTheme="minorHAnsi" w:hAnsiTheme="minorHAnsi"/>
                <w:noProof/>
                <w:sz w:val="22"/>
                <w:szCs w:val="22"/>
                <w:lang w:val="en-US"/>
              </w:rPr>
            </w:pPr>
            <w:r w:rsidRPr="003C453E">
              <w:rPr>
                <w:rFonts w:asciiTheme="minorHAnsi" w:hAnsiTheme="minorHAnsi"/>
                <w:noProof/>
                <w:sz w:val="22"/>
                <w:szCs w:val="22"/>
                <w:lang w:val="en-US"/>
              </w:rPr>
              <w:t>4.750</w:t>
            </w:r>
          </w:p>
        </w:tc>
        <w:tc>
          <w:tcPr>
            <w:tcW w:w="85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228D49CF" w14:textId="77777777">
            <w:pPr>
              <w:pStyle w:val="NormalWeb"/>
              <w:spacing w:before="0" w:beforeAutospacing="0" w:after="200" w:afterAutospacing="0" w:line="276" w:lineRule="auto"/>
              <w:jc w:val="center"/>
              <w:rPr>
                <w:rFonts w:asciiTheme="minorHAnsi" w:hAnsiTheme="minorHAnsi"/>
                <w:noProof/>
                <w:sz w:val="22"/>
                <w:szCs w:val="22"/>
                <w:lang w:val="en-US"/>
              </w:rPr>
            </w:pPr>
            <w:r w:rsidRPr="003C453E">
              <w:rPr>
                <w:rFonts w:asciiTheme="minorHAnsi" w:hAnsiTheme="minorHAnsi"/>
                <w:noProof/>
                <w:sz w:val="22"/>
                <w:szCs w:val="22"/>
                <w:lang w:val="en-US"/>
              </w:rPr>
              <w:t>A</w:t>
            </w:r>
          </w:p>
        </w:tc>
        <w:tc>
          <w:tcPr>
            <w:tcW w:w="1354"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215557FA" w14:textId="77777777">
            <w:pPr>
              <w:pStyle w:val="NormalWeb"/>
              <w:spacing w:before="0" w:beforeAutospacing="0" w:after="200" w:afterAutospacing="0" w:line="276" w:lineRule="auto"/>
              <w:jc w:val="right"/>
              <w:rPr>
                <w:rFonts w:asciiTheme="minorHAnsi" w:hAnsiTheme="minorHAnsi"/>
                <w:noProof/>
                <w:sz w:val="22"/>
                <w:szCs w:val="22"/>
                <w:lang w:val="en-US"/>
              </w:rPr>
            </w:pPr>
            <w:r w:rsidRPr="003C453E">
              <w:rPr>
                <w:rFonts w:asciiTheme="minorHAnsi" w:hAnsiTheme="minorHAnsi"/>
                <w:noProof/>
                <w:sz w:val="22"/>
                <w:szCs w:val="22"/>
                <w:lang w:val="en-US"/>
              </w:rPr>
              <w:t>1</w:t>
            </w:r>
            <w:r w:rsidR="00642D7C">
              <w:rPr>
                <w:rFonts w:asciiTheme="minorHAnsi" w:hAnsiTheme="minorHAnsi"/>
                <w:noProof/>
                <w:sz w:val="22"/>
                <w:szCs w:val="22"/>
                <w:lang w:val="en-US"/>
              </w:rPr>
              <w:t>.</w:t>
            </w:r>
            <w:r w:rsidRPr="003C453E">
              <w:rPr>
                <w:rFonts w:asciiTheme="minorHAnsi" w:hAnsiTheme="minorHAnsi"/>
                <w:noProof/>
                <w:sz w:val="22"/>
                <w:szCs w:val="22"/>
                <w:lang w:val="en-US"/>
              </w:rPr>
              <w:t xml:space="preserve">000 </w:t>
            </w:r>
          </w:p>
        </w:tc>
        <w:tc>
          <w:tcPr>
            <w:tcW w:w="170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621CDA20" w14:textId="77777777">
            <w:pPr>
              <w:pStyle w:val="NormalWeb"/>
              <w:spacing w:before="0" w:beforeAutospacing="0" w:after="200" w:afterAutospacing="0" w:line="276" w:lineRule="auto"/>
              <w:jc w:val="right"/>
              <w:rPr>
                <w:rFonts w:asciiTheme="minorHAnsi" w:hAnsiTheme="minorHAnsi"/>
                <w:noProof/>
                <w:sz w:val="22"/>
                <w:szCs w:val="22"/>
                <w:lang w:val="en-US"/>
              </w:rPr>
            </w:pPr>
            <w:r w:rsidRPr="003C453E">
              <w:rPr>
                <w:rFonts w:asciiTheme="minorHAnsi" w:hAnsiTheme="minorHAnsi"/>
                <w:noProof/>
                <w:sz w:val="22"/>
                <w:szCs w:val="22"/>
                <w:lang w:val="en-US"/>
              </w:rPr>
              <w:t>4.750.000</w:t>
            </w:r>
          </w:p>
        </w:tc>
      </w:tr>
      <w:tr w:rsidRPr="003C453E" w:rsidR="004052E5" w:rsidTr="00642D7C" w14:paraId="0A7DE307" w14:textId="77777777">
        <w:tc>
          <w:tcPr>
            <w:tcW w:w="3256" w:type="dxa"/>
            <w:tcBorders>
              <w:top w:val="single" w:color="auto" w:sz="4" w:space="0"/>
              <w:left w:val="single" w:color="auto" w:sz="4" w:space="0"/>
              <w:bottom w:val="single" w:color="auto" w:sz="4" w:space="0"/>
              <w:right w:val="single" w:color="auto" w:sz="4" w:space="0"/>
            </w:tcBorders>
            <w:hideMark/>
          </w:tcPr>
          <w:p w:rsidRPr="003C453E" w:rsidR="004052E5" w:rsidRDefault="004052E5" w14:paraId="0C3F8F27" w14:textId="77777777">
            <w:pPr>
              <w:pStyle w:val="NormalWeb"/>
              <w:spacing w:before="0" w:beforeAutospacing="0" w:after="200" w:afterAutospacing="0" w:line="276" w:lineRule="auto"/>
              <w:jc w:val="both"/>
              <w:rPr>
                <w:rFonts w:asciiTheme="minorHAnsi" w:hAnsiTheme="minorHAnsi"/>
                <w:noProof/>
                <w:sz w:val="22"/>
                <w:szCs w:val="22"/>
                <w:lang w:val="en-US"/>
              </w:rPr>
            </w:pPr>
            <w:r w:rsidRPr="003C453E">
              <w:rPr>
                <w:rFonts w:asciiTheme="minorHAnsi" w:hAnsiTheme="minorHAnsi"/>
                <w:noProof/>
                <w:sz w:val="22"/>
                <w:szCs w:val="22"/>
                <w:lang w:val="en-US"/>
              </w:rPr>
              <w:t>TTNET A.Ş.</w:t>
            </w:r>
          </w:p>
        </w:tc>
        <w:tc>
          <w:tcPr>
            <w:tcW w:w="850" w:type="dxa"/>
            <w:tcBorders>
              <w:top w:val="single" w:color="auto" w:sz="4" w:space="0"/>
              <w:left w:val="single" w:color="auto" w:sz="4" w:space="0"/>
              <w:bottom w:val="single" w:color="auto" w:sz="4" w:space="0"/>
              <w:right w:val="single" w:color="auto" w:sz="4" w:space="0"/>
            </w:tcBorders>
            <w:hideMark/>
          </w:tcPr>
          <w:p w:rsidRPr="003C453E" w:rsidR="004052E5" w:rsidRDefault="004052E5" w14:paraId="7D638E73" w14:textId="77777777">
            <w:pPr>
              <w:pStyle w:val="NormalWeb"/>
              <w:spacing w:before="0" w:beforeAutospacing="0" w:after="200" w:afterAutospacing="0" w:line="276" w:lineRule="auto"/>
              <w:jc w:val="both"/>
              <w:rPr>
                <w:rFonts w:asciiTheme="minorHAnsi" w:hAnsiTheme="minorHAnsi"/>
                <w:noProof/>
                <w:sz w:val="22"/>
                <w:szCs w:val="22"/>
                <w:lang w:val="en-US"/>
              </w:rPr>
            </w:pPr>
            <w:r w:rsidRPr="003C453E">
              <w:rPr>
                <w:rFonts w:asciiTheme="minorHAnsi" w:hAnsiTheme="minorHAnsi"/>
                <w:noProof/>
                <w:sz w:val="22"/>
                <w:szCs w:val="22"/>
                <w:lang w:val="en-US"/>
              </w:rPr>
              <w:t>250</w:t>
            </w:r>
          </w:p>
        </w:tc>
        <w:tc>
          <w:tcPr>
            <w:tcW w:w="85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6F5CD653" w14:textId="77777777">
            <w:pPr>
              <w:pStyle w:val="NormalWeb"/>
              <w:spacing w:before="0" w:beforeAutospacing="0" w:after="200" w:afterAutospacing="0" w:line="276" w:lineRule="auto"/>
              <w:jc w:val="center"/>
              <w:rPr>
                <w:rFonts w:asciiTheme="minorHAnsi" w:hAnsiTheme="minorHAnsi"/>
                <w:noProof/>
                <w:sz w:val="22"/>
                <w:szCs w:val="22"/>
                <w:lang w:val="en-US"/>
              </w:rPr>
            </w:pPr>
            <w:r w:rsidRPr="003C453E">
              <w:rPr>
                <w:rFonts w:asciiTheme="minorHAnsi" w:hAnsiTheme="minorHAnsi"/>
                <w:noProof/>
                <w:sz w:val="22"/>
                <w:szCs w:val="22"/>
                <w:lang w:val="en-US"/>
              </w:rPr>
              <w:t>B</w:t>
            </w:r>
          </w:p>
        </w:tc>
        <w:tc>
          <w:tcPr>
            <w:tcW w:w="1354"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5797146E" w14:textId="77777777">
            <w:pPr>
              <w:pStyle w:val="NormalWeb"/>
              <w:spacing w:before="0" w:beforeAutospacing="0" w:after="200" w:afterAutospacing="0" w:line="276" w:lineRule="auto"/>
              <w:jc w:val="right"/>
              <w:rPr>
                <w:rFonts w:asciiTheme="minorHAnsi" w:hAnsiTheme="minorHAnsi"/>
                <w:noProof/>
                <w:sz w:val="22"/>
                <w:szCs w:val="22"/>
                <w:lang w:val="en-US"/>
              </w:rPr>
            </w:pPr>
            <w:r w:rsidRPr="003C453E">
              <w:rPr>
                <w:rFonts w:asciiTheme="minorHAnsi" w:hAnsiTheme="minorHAnsi"/>
                <w:noProof/>
                <w:sz w:val="22"/>
                <w:szCs w:val="22"/>
                <w:lang w:val="en-US"/>
              </w:rPr>
              <w:t>1</w:t>
            </w:r>
            <w:r w:rsidR="00642D7C">
              <w:rPr>
                <w:rFonts w:asciiTheme="minorHAnsi" w:hAnsiTheme="minorHAnsi"/>
                <w:noProof/>
                <w:sz w:val="22"/>
                <w:szCs w:val="22"/>
                <w:lang w:val="en-US"/>
              </w:rPr>
              <w:t>.</w:t>
            </w:r>
            <w:r w:rsidRPr="003C453E">
              <w:rPr>
                <w:rFonts w:asciiTheme="minorHAnsi" w:hAnsiTheme="minorHAnsi"/>
                <w:noProof/>
                <w:sz w:val="22"/>
                <w:szCs w:val="22"/>
                <w:lang w:val="en-US"/>
              </w:rPr>
              <w:t xml:space="preserve">000 </w:t>
            </w:r>
          </w:p>
        </w:tc>
        <w:tc>
          <w:tcPr>
            <w:tcW w:w="170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59F7978D" w14:textId="77777777">
            <w:pPr>
              <w:pStyle w:val="NormalWeb"/>
              <w:spacing w:before="0" w:beforeAutospacing="0" w:after="200" w:afterAutospacing="0" w:line="276" w:lineRule="auto"/>
              <w:jc w:val="right"/>
              <w:rPr>
                <w:rFonts w:asciiTheme="minorHAnsi" w:hAnsiTheme="minorHAnsi"/>
                <w:noProof/>
                <w:sz w:val="22"/>
                <w:szCs w:val="22"/>
                <w:lang w:val="en-US"/>
              </w:rPr>
            </w:pPr>
            <w:r w:rsidRPr="003C453E">
              <w:rPr>
                <w:rFonts w:asciiTheme="minorHAnsi" w:hAnsiTheme="minorHAnsi"/>
                <w:noProof/>
                <w:sz w:val="22"/>
                <w:szCs w:val="22"/>
                <w:lang w:val="en-US"/>
              </w:rPr>
              <w:t>250.000</w:t>
            </w:r>
          </w:p>
        </w:tc>
      </w:tr>
      <w:tr w:rsidRPr="003C453E" w:rsidR="004052E5" w:rsidTr="00642D7C" w14:paraId="135FCA88" w14:textId="77777777">
        <w:tc>
          <w:tcPr>
            <w:tcW w:w="3256" w:type="dxa"/>
            <w:tcBorders>
              <w:top w:val="single" w:color="auto" w:sz="4" w:space="0"/>
              <w:left w:val="single" w:color="auto" w:sz="4" w:space="0"/>
              <w:bottom w:val="single" w:color="auto" w:sz="4" w:space="0"/>
              <w:right w:val="single" w:color="auto" w:sz="4" w:space="0"/>
            </w:tcBorders>
            <w:hideMark/>
          </w:tcPr>
          <w:p w:rsidRPr="003C453E" w:rsidR="004052E5" w:rsidRDefault="004052E5" w14:paraId="1A7B3F1D" w14:textId="77777777">
            <w:pPr>
              <w:pStyle w:val="NormalWeb"/>
              <w:spacing w:before="0" w:beforeAutospacing="0" w:after="200" w:afterAutospacing="0" w:line="276" w:lineRule="auto"/>
              <w:jc w:val="both"/>
              <w:rPr>
                <w:rFonts w:asciiTheme="minorHAnsi" w:hAnsiTheme="minorHAnsi"/>
                <w:noProof/>
                <w:sz w:val="22"/>
                <w:szCs w:val="22"/>
                <w:lang w:val="en-US"/>
              </w:rPr>
            </w:pPr>
            <w:r w:rsidRPr="003C453E">
              <w:rPr>
                <w:rFonts w:asciiTheme="minorHAnsi" w:hAnsiTheme="minorHAnsi"/>
                <w:noProof/>
                <w:sz w:val="22"/>
                <w:szCs w:val="22"/>
                <w:lang w:val="en-US"/>
              </w:rPr>
              <w:t>Toplam</w:t>
            </w:r>
          </w:p>
        </w:tc>
        <w:tc>
          <w:tcPr>
            <w:tcW w:w="850" w:type="dxa"/>
            <w:tcBorders>
              <w:top w:val="single" w:color="auto" w:sz="4" w:space="0"/>
              <w:left w:val="single" w:color="auto" w:sz="4" w:space="0"/>
              <w:bottom w:val="single" w:color="auto" w:sz="4" w:space="0"/>
              <w:right w:val="single" w:color="auto" w:sz="4" w:space="0"/>
            </w:tcBorders>
            <w:hideMark/>
          </w:tcPr>
          <w:p w:rsidRPr="003C453E" w:rsidR="004052E5" w:rsidRDefault="004052E5" w14:paraId="0530FE86" w14:textId="77777777">
            <w:pPr>
              <w:pStyle w:val="NormalWeb"/>
              <w:spacing w:before="0" w:beforeAutospacing="0" w:after="200" w:afterAutospacing="0" w:line="276" w:lineRule="auto"/>
              <w:jc w:val="both"/>
              <w:rPr>
                <w:rFonts w:asciiTheme="minorHAnsi" w:hAnsiTheme="minorHAnsi"/>
                <w:noProof/>
                <w:sz w:val="22"/>
                <w:szCs w:val="22"/>
                <w:lang w:val="en-US"/>
              </w:rPr>
            </w:pPr>
            <w:r w:rsidRPr="003C453E">
              <w:rPr>
                <w:rFonts w:asciiTheme="minorHAnsi" w:hAnsiTheme="minorHAnsi"/>
                <w:noProof/>
                <w:sz w:val="22"/>
                <w:szCs w:val="22"/>
                <w:lang w:val="en-US"/>
              </w:rPr>
              <w:t>5.000</w:t>
            </w:r>
          </w:p>
        </w:tc>
        <w:tc>
          <w:tcPr>
            <w:tcW w:w="85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43A11CFE" w14:textId="77777777">
            <w:pPr>
              <w:pStyle w:val="NormalWeb"/>
              <w:spacing w:before="0" w:beforeAutospacing="0" w:after="200" w:afterAutospacing="0" w:line="276" w:lineRule="auto"/>
              <w:jc w:val="center"/>
              <w:rPr>
                <w:rFonts w:asciiTheme="minorHAnsi" w:hAnsiTheme="minorHAnsi"/>
                <w:noProof/>
                <w:sz w:val="22"/>
                <w:szCs w:val="22"/>
                <w:lang w:val="en-US"/>
              </w:rPr>
            </w:pPr>
            <w:r w:rsidRPr="003C453E">
              <w:rPr>
                <w:rFonts w:asciiTheme="minorHAnsi" w:hAnsiTheme="minorHAnsi"/>
                <w:noProof/>
                <w:sz w:val="22"/>
                <w:szCs w:val="22"/>
                <w:lang w:val="en-US"/>
              </w:rPr>
              <w:t>A+B</w:t>
            </w:r>
          </w:p>
        </w:tc>
        <w:tc>
          <w:tcPr>
            <w:tcW w:w="1354"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16E20C99" w14:textId="77777777">
            <w:pPr>
              <w:pStyle w:val="NormalWeb"/>
              <w:spacing w:before="0" w:beforeAutospacing="0" w:after="200" w:afterAutospacing="0" w:line="276" w:lineRule="auto"/>
              <w:jc w:val="right"/>
              <w:rPr>
                <w:rFonts w:asciiTheme="minorHAnsi" w:hAnsiTheme="minorHAnsi"/>
                <w:noProof/>
                <w:sz w:val="22"/>
                <w:szCs w:val="22"/>
                <w:lang w:val="en-US"/>
              </w:rPr>
            </w:pPr>
            <w:r w:rsidRPr="003C453E">
              <w:rPr>
                <w:rFonts w:asciiTheme="minorHAnsi" w:hAnsiTheme="minorHAnsi"/>
                <w:noProof/>
                <w:sz w:val="22"/>
                <w:szCs w:val="22"/>
                <w:lang w:val="en-US"/>
              </w:rPr>
              <w:t>1</w:t>
            </w:r>
            <w:r w:rsidR="00642D7C">
              <w:rPr>
                <w:rFonts w:asciiTheme="minorHAnsi" w:hAnsiTheme="minorHAnsi"/>
                <w:noProof/>
                <w:sz w:val="22"/>
                <w:szCs w:val="22"/>
                <w:lang w:val="en-US"/>
              </w:rPr>
              <w:t>.</w:t>
            </w:r>
            <w:r w:rsidRPr="003C453E">
              <w:rPr>
                <w:rFonts w:asciiTheme="minorHAnsi" w:hAnsiTheme="minorHAnsi"/>
                <w:noProof/>
                <w:sz w:val="22"/>
                <w:szCs w:val="22"/>
                <w:lang w:val="en-US"/>
              </w:rPr>
              <w:t>000</w:t>
            </w:r>
          </w:p>
        </w:tc>
        <w:tc>
          <w:tcPr>
            <w:tcW w:w="1701" w:type="dxa"/>
            <w:tcBorders>
              <w:top w:val="single" w:color="auto" w:sz="4" w:space="0"/>
              <w:left w:val="single" w:color="auto" w:sz="4" w:space="0"/>
              <w:bottom w:val="single" w:color="auto" w:sz="4" w:space="0"/>
              <w:right w:val="single" w:color="auto" w:sz="4" w:space="0"/>
            </w:tcBorders>
            <w:hideMark/>
          </w:tcPr>
          <w:p w:rsidRPr="003C453E" w:rsidR="004052E5" w:rsidP="00642D7C" w:rsidRDefault="004052E5" w14:paraId="790A18A1" w14:textId="77777777">
            <w:pPr>
              <w:pStyle w:val="NormalWeb"/>
              <w:spacing w:before="0" w:beforeAutospacing="0" w:after="200" w:afterAutospacing="0" w:line="276" w:lineRule="auto"/>
              <w:jc w:val="right"/>
              <w:rPr>
                <w:rFonts w:asciiTheme="minorHAnsi" w:hAnsiTheme="minorHAnsi"/>
                <w:noProof/>
                <w:sz w:val="22"/>
                <w:szCs w:val="22"/>
                <w:lang w:val="en-US"/>
              </w:rPr>
            </w:pPr>
            <w:r w:rsidRPr="003C453E">
              <w:rPr>
                <w:rFonts w:asciiTheme="minorHAnsi" w:hAnsiTheme="minorHAnsi"/>
                <w:noProof/>
                <w:sz w:val="22"/>
                <w:szCs w:val="22"/>
                <w:lang w:val="en-US"/>
              </w:rPr>
              <w:t>5.000.000</w:t>
            </w:r>
          </w:p>
        </w:tc>
      </w:tr>
    </w:tbl>
    <w:p w:rsidR="00DE46C5" w:rsidP="00E45A31" w:rsidRDefault="00DE46C5" w14:paraId="5CE98890" w14:textId="77777777">
      <w:pPr>
        <w:rPr>
          <w:b/>
          <w:bCs/>
          <w:color w:val="000000" w:themeColor="text1"/>
        </w:rPr>
      </w:pPr>
      <w:bookmarkStart w:name="_Toc479243299" w:id="1"/>
      <w:bookmarkStart w:name="_Toc479243426" w:id="2"/>
      <w:bookmarkEnd w:id="1"/>
      <w:bookmarkEnd w:id="2"/>
    </w:p>
    <w:p w:rsidRPr="003B043F" w:rsidR="009C2E8E" w:rsidP="00E45A31" w:rsidRDefault="00857BA7" w14:paraId="0628EF42" w14:textId="77777777">
      <w:pPr>
        <w:rPr>
          <w:bCs/>
        </w:rPr>
      </w:pPr>
      <w:r w:rsidRPr="003B043F">
        <w:rPr>
          <w:b/>
          <w:bCs/>
          <w:color w:val="000000" w:themeColor="text1"/>
        </w:rPr>
        <w:t>İmtiyazlı Paylar ve Payların Oy Haklarına İlişkin Açıklamalar</w:t>
      </w:r>
    </w:p>
    <w:p w:rsidR="009C2E8E" w:rsidP="00E45A31" w:rsidRDefault="0006077A" w14:paraId="6B6F5C83" w14:textId="77777777">
      <w:pPr>
        <w:spacing w:after="200" w:line="276" w:lineRule="auto"/>
        <w:jc w:val="both"/>
        <w:rPr>
          <w:rFonts w:eastAsia="Times New Roman" w:cs="Times New Roman"/>
          <w:iCs/>
        </w:rPr>
      </w:pPr>
      <w:r>
        <w:rPr>
          <w:rFonts w:eastAsia="Times New Roman" w:cs="Times New Roman"/>
          <w:iCs/>
        </w:rPr>
        <w:t xml:space="preserve">Şirket Ana sözleşmesiyle A grubu ve B grubu payların her birine 2 yönetim kurulu üyeliği için aday gösterme imtiyazı </w:t>
      </w:r>
      <w:r w:rsidR="00C77EF2">
        <w:rPr>
          <w:rFonts w:eastAsia="Times New Roman" w:cs="Times New Roman"/>
          <w:iCs/>
        </w:rPr>
        <w:t xml:space="preserve">tanınmıştır. </w:t>
      </w:r>
    </w:p>
    <w:p w:rsidRPr="003B043F" w:rsidR="00C77EF2" w:rsidP="00E45A31" w:rsidRDefault="00C77EF2" w14:paraId="2A3D0DDE" w14:textId="77777777">
      <w:pPr>
        <w:spacing w:after="200" w:line="276" w:lineRule="auto"/>
        <w:jc w:val="both"/>
        <w:rPr>
          <w:rFonts w:eastAsia="Times New Roman" w:cs="Times New Roman"/>
          <w:iCs/>
        </w:rPr>
      </w:pPr>
      <w:r w:rsidRPr="00C77EF2">
        <w:rPr>
          <w:rFonts w:eastAsia="Times New Roman" w:cs="Times New Roman"/>
          <w:iCs/>
        </w:rPr>
        <w:t>TT Mobil</w:t>
      </w:r>
      <w:r w:rsidR="00157325">
        <w:rPr>
          <w:rFonts w:eastAsia="Times New Roman" w:cs="Times New Roman"/>
          <w:iCs/>
        </w:rPr>
        <w:t xml:space="preserve"> İletişim Hizmetleri A.Ş.</w:t>
      </w:r>
      <w:r w:rsidRPr="00C77EF2">
        <w:rPr>
          <w:rFonts w:eastAsia="Times New Roman" w:cs="Times New Roman"/>
          <w:iCs/>
        </w:rPr>
        <w:t xml:space="preserve"> ve TTNET</w:t>
      </w:r>
      <w:r w:rsidR="00157325">
        <w:rPr>
          <w:rFonts w:eastAsia="Times New Roman" w:cs="Times New Roman"/>
          <w:iCs/>
        </w:rPr>
        <w:t xml:space="preserve"> A.Ş.</w:t>
      </w:r>
      <w:r w:rsidRPr="00C77EF2">
        <w:rPr>
          <w:rFonts w:eastAsia="Times New Roman" w:cs="Times New Roman"/>
          <w:iCs/>
        </w:rPr>
        <w:t xml:space="preserve"> arasında imzalanan Birlikte Kontrol Sözleşmesi uyarınca Taraflar </w:t>
      </w:r>
      <w:r w:rsidR="007145C2">
        <w:rPr>
          <w:rFonts w:eastAsia="Times New Roman" w:cs="Times New Roman"/>
          <w:iCs/>
        </w:rPr>
        <w:t>TT Ödeme</w:t>
      </w:r>
      <w:r w:rsidRPr="00C77EF2">
        <w:rPr>
          <w:rFonts w:eastAsia="Times New Roman" w:cs="Times New Roman"/>
          <w:iCs/>
        </w:rPr>
        <w:t xml:space="preserve"> Yönetim Kurulunda birlikte kontrol sahibi olacakları konusunda mutabık kalmışlardır. </w:t>
      </w:r>
    </w:p>
    <w:p w:rsidRPr="003B043F" w:rsidR="009C2E8E" w:rsidP="00E45A31" w:rsidRDefault="00857BA7" w14:paraId="0349D64B" w14:textId="77777777">
      <w:pPr>
        <w:rPr>
          <w:smallCaps/>
        </w:rPr>
      </w:pPr>
      <w:bookmarkStart w:name="_Toc479243301" w:id="3"/>
      <w:bookmarkStart w:name="_Toc479243428" w:id="4"/>
      <w:bookmarkEnd w:id="3"/>
      <w:bookmarkEnd w:id="4"/>
      <w:r w:rsidRPr="003B043F">
        <w:rPr>
          <w:b/>
          <w:bCs/>
          <w:color w:val="000000" w:themeColor="text1"/>
        </w:rPr>
        <w:t>Şirketin Organizasyon Yapısı</w:t>
      </w:r>
    </w:p>
    <w:p w:rsidRPr="003B043F" w:rsidR="009C2E8E" w:rsidP="00E45A31" w:rsidRDefault="009C2E8E" w14:paraId="42AEAA27" w14:textId="77777777">
      <w:pPr>
        <w:pStyle w:val="ListeParagraf"/>
        <w:numPr>
          <w:ilvl w:val="0"/>
          <w:numId w:val="74"/>
        </w:numPr>
        <w:rPr>
          <w:b/>
          <w:bCs/>
          <w:color w:val="000000" w:themeColor="text1"/>
        </w:rPr>
      </w:pPr>
      <w:r w:rsidRPr="003B043F">
        <w:rPr>
          <w:b/>
          <w:bCs/>
          <w:color w:val="000000" w:themeColor="text1"/>
        </w:rPr>
        <w:t>Yönetim Kurulu</w:t>
      </w:r>
    </w:p>
    <w:p w:rsidRPr="003B043F" w:rsidR="00A83642" w:rsidP="00E45A31" w:rsidRDefault="00DF5751" w14:paraId="41C268C5" w14:textId="77777777">
      <w:pPr>
        <w:spacing w:after="200" w:line="276" w:lineRule="auto"/>
        <w:jc w:val="both"/>
        <w:rPr>
          <w:rFonts w:cs="Times New Roman"/>
          <w:color w:val="000000" w:themeColor="text1"/>
        </w:rPr>
      </w:pPr>
      <w:r w:rsidRPr="003B043F">
        <w:rPr>
          <w:rFonts w:cs="Times New Roman"/>
          <w:color w:val="000000" w:themeColor="text1"/>
        </w:rPr>
        <w:t>Ş</w:t>
      </w:r>
      <w:r w:rsidRPr="003B043F" w:rsidR="00A83642">
        <w:rPr>
          <w:rFonts w:cs="Times New Roman"/>
          <w:color w:val="000000" w:themeColor="text1"/>
        </w:rPr>
        <w:t>i</w:t>
      </w:r>
      <w:r w:rsidRPr="003B043F">
        <w:rPr>
          <w:rFonts w:cs="Times New Roman"/>
          <w:color w:val="000000" w:themeColor="text1"/>
        </w:rPr>
        <w:t>rket Ana Sözleşmesinin 7. Maddesi</w:t>
      </w:r>
      <w:r w:rsidRPr="003B043F" w:rsidR="00703C2D">
        <w:rPr>
          <w:rFonts w:cs="Times New Roman"/>
          <w:color w:val="000000" w:themeColor="text1"/>
        </w:rPr>
        <w:t xml:space="preserve"> uyarınca, </w:t>
      </w:r>
      <w:r w:rsidRPr="003B043F">
        <w:rPr>
          <w:rFonts w:cs="Times New Roman"/>
          <w:color w:val="000000" w:themeColor="text1"/>
        </w:rPr>
        <w:t>2’si A Tipi, 2’si B Tipi hissedarlar tarafından aday gösterilen 4 (Dört) üye</w:t>
      </w:r>
      <w:r w:rsidRPr="003B043F" w:rsidR="00703C2D">
        <w:rPr>
          <w:rFonts w:cs="Times New Roman"/>
          <w:color w:val="000000" w:themeColor="text1"/>
        </w:rPr>
        <w:t xml:space="preserve"> ve biri Ödeme Hizmetleri Ve Elektronik Para İhracı İle Ödeme Kuruluşları Ve Elektronik Para Kuruluşları Hakkında Yönetmelik’in 4. Maddesi uyarınca doğal üye olan Genel Müdür olmak üzere </w:t>
      </w:r>
      <w:r w:rsidRPr="003B043F" w:rsidR="002375E2">
        <w:rPr>
          <w:rFonts w:cs="Times New Roman"/>
          <w:color w:val="000000" w:themeColor="text1"/>
        </w:rPr>
        <w:t>5 üyeden</w:t>
      </w:r>
      <w:r w:rsidRPr="003B043F" w:rsidR="00703C2D">
        <w:rPr>
          <w:rFonts w:cs="Times New Roman"/>
          <w:color w:val="000000" w:themeColor="text1"/>
        </w:rPr>
        <w:t xml:space="preserve"> </w:t>
      </w:r>
      <w:r w:rsidRPr="003B043F">
        <w:rPr>
          <w:rFonts w:cs="Times New Roman"/>
          <w:color w:val="000000" w:themeColor="text1"/>
        </w:rPr>
        <w:t>oluşan bir yönetim kurulu tarafından yürütülür.</w:t>
      </w:r>
    </w:p>
    <w:p w:rsidRPr="003B043F" w:rsidR="00117173" w:rsidP="00117173" w:rsidRDefault="002375E2" w14:paraId="5A3A2CCD" w14:textId="1BC896E6">
      <w:pPr>
        <w:spacing w:after="0" w:line="240" w:lineRule="auto"/>
        <w:jc w:val="both"/>
      </w:pPr>
      <w:r w:rsidRPr="003B043F">
        <w:t xml:space="preserve">31 Aralık </w:t>
      </w:r>
      <w:r w:rsidR="00121BF5">
        <w:t>202</w:t>
      </w:r>
      <w:r w:rsidR="0020754A">
        <w:t>4</w:t>
      </w:r>
      <w:r w:rsidRPr="003B043F" w:rsidR="00157325">
        <w:t xml:space="preserve"> </w:t>
      </w:r>
      <w:r w:rsidRPr="003B043F">
        <w:t>tarihi itibariyle Şirketimiz Yönetim Kurulu</w:t>
      </w:r>
      <w:r w:rsidR="004C211E">
        <w:t>*</w:t>
      </w:r>
      <w:r w:rsidRPr="003B043F" w:rsidR="00117173">
        <w:t xml:space="preserve"> aşağıda yer aldığı şekildedir:</w:t>
      </w:r>
    </w:p>
    <w:p w:rsidRPr="003B043F" w:rsidR="00117173" w:rsidP="00117173" w:rsidRDefault="00117173" w14:paraId="04D58925" w14:textId="77777777">
      <w:pPr>
        <w:spacing w:after="0" w:line="240" w:lineRule="auto"/>
        <w:jc w:val="both"/>
      </w:pPr>
    </w:p>
    <w:tbl>
      <w:tblPr>
        <w:tblStyle w:val="TabloKlavuzu"/>
        <w:tblW w:w="0" w:type="auto"/>
        <w:tblInd w:w="392" w:type="dxa"/>
        <w:tblBorders>
          <w:left w:val="none" w:color="auto" w:sz="0" w:space="0"/>
        </w:tblBorders>
        <w:tblLook w:val="04A0" w:firstRow="1" w:lastRow="0" w:firstColumn="1" w:lastColumn="0" w:noHBand="0" w:noVBand="1"/>
      </w:tblPr>
      <w:tblGrid>
        <w:gridCol w:w="3969"/>
        <w:gridCol w:w="4352"/>
      </w:tblGrid>
      <w:tr w:rsidRPr="003B043F" w:rsidR="009C2E8E" w:rsidTr="00AB62E0" w14:paraId="6DE5E52B" w14:textId="77777777">
        <w:trPr>
          <w:trHeight w:val="190"/>
        </w:trPr>
        <w:tc>
          <w:tcPr>
            <w:tcW w:w="3969" w:type="dxa"/>
            <w:tcBorders>
              <w:top w:val="single" w:color="auto" w:sz="4" w:space="0"/>
              <w:left w:val="nil"/>
              <w:bottom w:val="single" w:color="auto" w:sz="4" w:space="0"/>
              <w:right w:val="single" w:color="auto" w:sz="4" w:space="0"/>
            </w:tcBorders>
            <w:hideMark/>
          </w:tcPr>
          <w:p w:rsidRPr="003B043F" w:rsidR="009C2E8E" w:rsidP="00857BA7" w:rsidRDefault="009C2E8E" w14:paraId="0EFB0DA9" w14:textId="77777777">
            <w:pPr>
              <w:spacing w:after="200" w:line="276" w:lineRule="auto"/>
              <w:jc w:val="both"/>
              <w:rPr>
                <w:rFonts w:cs="Times New Roman"/>
                <w:b/>
                <w:bCs/>
              </w:rPr>
            </w:pPr>
            <w:r w:rsidRPr="003B043F">
              <w:rPr>
                <w:rFonts w:cs="Times New Roman"/>
                <w:b/>
                <w:bCs/>
              </w:rPr>
              <w:lastRenderedPageBreak/>
              <w:t xml:space="preserve"> İsim</w:t>
            </w:r>
          </w:p>
        </w:tc>
        <w:tc>
          <w:tcPr>
            <w:tcW w:w="4352" w:type="dxa"/>
            <w:tcBorders>
              <w:top w:val="single" w:color="auto" w:sz="4" w:space="0"/>
              <w:left w:val="single" w:color="auto" w:sz="4" w:space="0"/>
              <w:bottom w:val="single" w:color="auto" w:sz="4" w:space="0"/>
              <w:right w:val="nil"/>
            </w:tcBorders>
            <w:hideMark/>
          </w:tcPr>
          <w:p w:rsidRPr="003B043F" w:rsidR="009C2E8E" w:rsidP="00857BA7" w:rsidRDefault="009C2E8E" w14:paraId="5047CF3B" w14:textId="77777777">
            <w:pPr>
              <w:spacing w:after="200" w:line="276" w:lineRule="auto"/>
              <w:jc w:val="both"/>
              <w:rPr>
                <w:rFonts w:cs="Times New Roman"/>
                <w:b/>
                <w:bCs/>
              </w:rPr>
            </w:pPr>
            <w:r w:rsidRPr="003B043F">
              <w:rPr>
                <w:rFonts w:cs="Times New Roman"/>
                <w:b/>
                <w:bCs/>
              </w:rPr>
              <w:t xml:space="preserve"> Unvan</w:t>
            </w:r>
          </w:p>
        </w:tc>
      </w:tr>
      <w:tr w:rsidRPr="003B043F" w:rsidR="009C2E8E" w:rsidTr="009C2E8E" w14:paraId="2B4CE325" w14:textId="77777777">
        <w:tc>
          <w:tcPr>
            <w:tcW w:w="3969" w:type="dxa"/>
            <w:tcBorders>
              <w:top w:val="single" w:color="auto" w:sz="4" w:space="0"/>
              <w:left w:val="nil"/>
              <w:bottom w:val="single" w:color="auto" w:sz="4" w:space="0"/>
              <w:right w:val="single" w:color="auto" w:sz="4" w:space="0"/>
            </w:tcBorders>
            <w:hideMark/>
          </w:tcPr>
          <w:p w:rsidRPr="003B043F" w:rsidR="009C2E8E" w:rsidP="00857BA7" w:rsidRDefault="00EC6B58" w14:paraId="2795A18D" w14:textId="77777777">
            <w:pPr>
              <w:spacing w:after="200" w:line="276" w:lineRule="auto"/>
              <w:jc w:val="both"/>
              <w:rPr>
                <w:rFonts w:cs="Times New Roman"/>
                <w:bCs/>
              </w:rPr>
            </w:pPr>
            <w:r w:rsidRPr="003B043F">
              <w:rPr>
                <w:rFonts w:cs="Times New Roman"/>
                <w:bCs/>
              </w:rPr>
              <w:t xml:space="preserve"> Ümit Önal</w:t>
            </w:r>
          </w:p>
        </w:tc>
        <w:tc>
          <w:tcPr>
            <w:tcW w:w="4352" w:type="dxa"/>
            <w:tcBorders>
              <w:top w:val="single" w:color="auto" w:sz="4" w:space="0"/>
              <w:left w:val="single" w:color="auto" w:sz="4" w:space="0"/>
              <w:bottom w:val="single" w:color="auto" w:sz="4" w:space="0"/>
              <w:right w:val="nil"/>
            </w:tcBorders>
            <w:hideMark/>
          </w:tcPr>
          <w:p w:rsidRPr="003B043F" w:rsidR="009C2E8E" w:rsidP="00117173" w:rsidRDefault="009C2E8E" w14:paraId="32636CAC" w14:textId="77777777">
            <w:pPr>
              <w:spacing w:after="200" w:line="276" w:lineRule="auto"/>
              <w:jc w:val="both"/>
              <w:rPr>
                <w:rFonts w:cs="Times New Roman"/>
                <w:bCs/>
              </w:rPr>
            </w:pPr>
            <w:r w:rsidRPr="003B043F">
              <w:rPr>
                <w:rFonts w:cs="Times New Roman"/>
                <w:bCs/>
              </w:rPr>
              <w:t>Yönetim Kurulu Başkanı</w:t>
            </w:r>
          </w:p>
        </w:tc>
      </w:tr>
      <w:tr w:rsidRPr="003B043F" w:rsidR="009C2E8E" w:rsidTr="009C2E8E" w14:paraId="6357E3AC" w14:textId="77777777">
        <w:tc>
          <w:tcPr>
            <w:tcW w:w="3969" w:type="dxa"/>
            <w:tcBorders>
              <w:top w:val="single" w:color="auto" w:sz="4" w:space="0"/>
              <w:left w:val="nil"/>
              <w:bottom w:val="single" w:color="auto" w:sz="4" w:space="0"/>
              <w:right w:val="single" w:color="auto" w:sz="4" w:space="0"/>
            </w:tcBorders>
            <w:hideMark/>
          </w:tcPr>
          <w:p w:rsidRPr="00E20534" w:rsidR="009C2E8E" w:rsidP="00857BA7" w:rsidRDefault="004B744F" w14:paraId="3FB2C20E" w14:textId="3214F448">
            <w:pPr>
              <w:spacing w:after="200" w:line="276" w:lineRule="auto"/>
              <w:jc w:val="both"/>
              <w:rPr>
                <w:rFonts w:cs="Times New Roman"/>
                <w:bCs/>
              </w:rPr>
            </w:pPr>
            <w:r>
              <w:rPr>
                <w:rFonts w:cs="Times New Roman"/>
                <w:bCs/>
              </w:rPr>
              <w:t>Kaan Aktan</w:t>
            </w:r>
          </w:p>
        </w:tc>
        <w:tc>
          <w:tcPr>
            <w:tcW w:w="4352" w:type="dxa"/>
            <w:tcBorders>
              <w:top w:val="single" w:color="auto" w:sz="4" w:space="0"/>
              <w:left w:val="single" w:color="auto" w:sz="4" w:space="0"/>
              <w:bottom w:val="single" w:color="auto" w:sz="4" w:space="0"/>
              <w:right w:val="nil"/>
            </w:tcBorders>
            <w:hideMark/>
          </w:tcPr>
          <w:p w:rsidRPr="00E20534" w:rsidR="009C2E8E" w:rsidP="000E60B5" w:rsidRDefault="009C2E8E" w14:paraId="47CB7518" w14:textId="21F6A1FE">
            <w:pPr>
              <w:spacing w:after="200" w:line="276" w:lineRule="auto"/>
              <w:jc w:val="both"/>
              <w:rPr>
                <w:rFonts w:cs="Times New Roman"/>
                <w:bCs/>
              </w:rPr>
            </w:pPr>
            <w:r w:rsidRPr="00E20534">
              <w:rPr>
                <w:rFonts w:cs="Times New Roman"/>
                <w:bCs/>
              </w:rPr>
              <w:t>Yönetim Kurulu Başkan Yardımcısı</w:t>
            </w:r>
          </w:p>
        </w:tc>
      </w:tr>
      <w:tr w:rsidRPr="003B043F" w:rsidR="009C2E8E" w:rsidTr="009C2E8E" w14:paraId="34D74A68" w14:textId="77777777">
        <w:tc>
          <w:tcPr>
            <w:tcW w:w="3969" w:type="dxa"/>
            <w:tcBorders>
              <w:top w:val="single" w:color="auto" w:sz="4" w:space="0"/>
              <w:left w:val="nil"/>
              <w:bottom w:val="single" w:color="auto" w:sz="4" w:space="0"/>
              <w:right w:val="single" w:color="auto" w:sz="4" w:space="0"/>
            </w:tcBorders>
            <w:hideMark/>
          </w:tcPr>
          <w:p w:rsidRPr="00E20534" w:rsidR="009C2E8E" w:rsidP="00857BA7" w:rsidRDefault="00F70550" w14:paraId="3DC6220A" w14:textId="5B88642C">
            <w:pPr>
              <w:spacing w:after="200" w:line="276" w:lineRule="auto"/>
              <w:jc w:val="both"/>
              <w:rPr>
                <w:rFonts w:cs="Times New Roman"/>
                <w:bCs/>
              </w:rPr>
            </w:pPr>
            <w:r w:rsidRPr="00E20534">
              <w:rPr>
                <w:rFonts w:cs="Times New Roman"/>
                <w:bCs/>
              </w:rPr>
              <w:t>Tahsin Kaplan</w:t>
            </w:r>
          </w:p>
        </w:tc>
        <w:tc>
          <w:tcPr>
            <w:tcW w:w="4352" w:type="dxa"/>
            <w:tcBorders>
              <w:top w:val="single" w:color="auto" w:sz="4" w:space="0"/>
              <w:left w:val="single" w:color="auto" w:sz="4" w:space="0"/>
              <w:bottom w:val="single" w:color="auto" w:sz="4" w:space="0"/>
              <w:right w:val="nil"/>
            </w:tcBorders>
            <w:hideMark/>
          </w:tcPr>
          <w:p w:rsidRPr="00E20534" w:rsidR="009C2E8E" w:rsidP="000E60B5" w:rsidRDefault="009C2E8E" w14:paraId="7514AA54" w14:textId="77777777">
            <w:pPr>
              <w:spacing w:after="200" w:line="276" w:lineRule="auto"/>
              <w:jc w:val="both"/>
              <w:rPr>
                <w:rFonts w:cs="Times New Roman"/>
                <w:bCs/>
              </w:rPr>
            </w:pPr>
            <w:r w:rsidRPr="00E20534">
              <w:rPr>
                <w:rFonts w:cs="Times New Roman"/>
                <w:bCs/>
              </w:rPr>
              <w:t>Yönetim Kurulu Üyesi</w:t>
            </w:r>
          </w:p>
        </w:tc>
      </w:tr>
      <w:tr w:rsidRPr="003B043F" w:rsidR="009C2E8E" w:rsidTr="009C2E8E" w14:paraId="6569E077" w14:textId="77777777">
        <w:tc>
          <w:tcPr>
            <w:tcW w:w="3969" w:type="dxa"/>
            <w:tcBorders>
              <w:top w:val="single" w:color="auto" w:sz="4" w:space="0"/>
              <w:left w:val="nil"/>
              <w:bottom w:val="single" w:color="auto" w:sz="4" w:space="0"/>
              <w:right w:val="single" w:color="auto" w:sz="4" w:space="0"/>
            </w:tcBorders>
            <w:hideMark/>
          </w:tcPr>
          <w:p w:rsidRPr="00E20534" w:rsidR="009C2E8E" w:rsidP="00857BA7" w:rsidRDefault="00C02A26" w14:paraId="424E5538" w14:textId="77B18C22">
            <w:pPr>
              <w:spacing w:after="200" w:line="276" w:lineRule="auto"/>
              <w:jc w:val="both"/>
              <w:rPr>
                <w:rFonts w:cs="Times New Roman"/>
                <w:bCs/>
              </w:rPr>
            </w:pPr>
            <w:r w:rsidRPr="00E20534">
              <w:rPr>
                <w:rFonts w:cs="Times New Roman"/>
                <w:bCs/>
              </w:rPr>
              <w:t>Zeynep Özden</w:t>
            </w:r>
          </w:p>
        </w:tc>
        <w:tc>
          <w:tcPr>
            <w:tcW w:w="4352" w:type="dxa"/>
            <w:tcBorders>
              <w:top w:val="single" w:color="auto" w:sz="4" w:space="0"/>
              <w:left w:val="single" w:color="auto" w:sz="4" w:space="0"/>
              <w:bottom w:val="single" w:color="auto" w:sz="4" w:space="0"/>
              <w:right w:val="nil"/>
            </w:tcBorders>
            <w:hideMark/>
          </w:tcPr>
          <w:p w:rsidRPr="00E20534" w:rsidR="009C2E8E" w:rsidP="00857BA7" w:rsidRDefault="009C2E8E" w14:paraId="52280C3A" w14:textId="77777777">
            <w:pPr>
              <w:spacing w:after="200" w:line="276" w:lineRule="auto"/>
              <w:jc w:val="both"/>
              <w:rPr>
                <w:rFonts w:cs="Times New Roman"/>
                <w:bCs/>
              </w:rPr>
            </w:pPr>
            <w:r w:rsidRPr="00E20534">
              <w:rPr>
                <w:rFonts w:cs="Times New Roman"/>
                <w:bCs/>
              </w:rPr>
              <w:t>Yönetim Kurulu Üyesi</w:t>
            </w:r>
          </w:p>
        </w:tc>
      </w:tr>
      <w:tr w:rsidRPr="003C453E" w:rsidR="002375E2" w:rsidTr="009C2E8E" w14:paraId="300CD4B7" w14:textId="77777777">
        <w:tc>
          <w:tcPr>
            <w:tcW w:w="3969" w:type="dxa"/>
            <w:tcBorders>
              <w:top w:val="single" w:color="auto" w:sz="4" w:space="0"/>
              <w:left w:val="nil"/>
              <w:bottom w:val="single" w:color="auto" w:sz="4" w:space="0"/>
              <w:right w:val="single" w:color="auto" w:sz="4" w:space="0"/>
            </w:tcBorders>
          </w:tcPr>
          <w:p w:rsidRPr="00E20534" w:rsidR="002375E2" w:rsidP="00857BA7" w:rsidRDefault="00C02A26" w14:paraId="29D51571" w14:textId="1CAECDA3">
            <w:pPr>
              <w:spacing w:after="200" w:line="276" w:lineRule="auto"/>
              <w:jc w:val="both"/>
              <w:rPr>
                <w:rFonts w:cs="Times New Roman"/>
                <w:bCs/>
              </w:rPr>
            </w:pPr>
            <w:r w:rsidRPr="00E20534">
              <w:rPr>
                <w:rFonts w:cs="Times New Roman"/>
                <w:bCs/>
              </w:rPr>
              <w:t>Giray Göde</w:t>
            </w:r>
          </w:p>
        </w:tc>
        <w:tc>
          <w:tcPr>
            <w:tcW w:w="4352" w:type="dxa"/>
            <w:tcBorders>
              <w:top w:val="single" w:color="auto" w:sz="4" w:space="0"/>
              <w:left w:val="single" w:color="auto" w:sz="4" w:space="0"/>
              <w:bottom w:val="single" w:color="auto" w:sz="4" w:space="0"/>
              <w:right w:val="nil"/>
            </w:tcBorders>
          </w:tcPr>
          <w:p w:rsidRPr="00E20534" w:rsidR="002375E2" w:rsidP="00857BA7" w:rsidRDefault="002375E2" w14:paraId="6EA44C37" w14:textId="77777777">
            <w:pPr>
              <w:spacing w:after="200" w:line="276" w:lineRule="auto"/>
              <w:jc w:val="both"/>
              <w:rPr>
                <w:rFonts w:cs="Times New Roman"/>
                <w:bCs/>
              </w:rPr>
            </w:pPr>
            <w:r w:rsidRPr="00E20534">
              <w:rPr>
                <w:rFonts w:cs="Times New Roman"/>
                <w:bCs/>
              </w:rPr>
              <w:t>Yönetim Kurulu Üyesi</w:t>
            </w:r>
          </w:p>
        </w:tc>
      </w:tr>
    </w:tbl>
    <w:p w:rsidR="00495A2A" w:rsidP="00857BA7" w:rsidRDefault="00495A2A" w14:paraId="77493855" w14:textId="7814227A">
      <w:pPr>
        <w:spacing w:after="200" w:line="276" w:lineRule="auto"/>
        <w:jc w:val="both"/>
        <w:rPr>
          <w:rFonts w:cs="Times New Roman"/>
          <w:color w:val="2E74B5" w:themeColor="accent1" w:themeShade="BF"/>
        </w:rPr>
      </w:pPr>
    </w:p>
    <w:p w:rsidRPr="008D4BC8" w:rsidR="00A338A8" w:rsidP="004A5CF9" w:rsidRDefault="00A338A8" w14:paraId="1EBD4D7E" w14:textId="1ED3B15C">
      <w:pPr>
        <w:jc w:val="both"/>
        <w:rPr>
          <w:rFonts w:cstheme="minorHAnsi"/>
        </w:rPr>
      </w:pPr>
      <w:r w:rsidRPr="00C5552A">
        <w:t xml:space="preserve">Şirketimiz </w:t>
      </w:r>
      <w:r>
        <w:t>Yönetim Kurulu</w:t>
      </w:r>
      <w:r w:rsidR="004B744F">
        <w:t>’</w:t>
      </w:r>
      <w:r>
        <w:t>nda 2024 yılı faaliyet dönemi sonrasında Yönetim Kurulu Üyesi</w:t>
      </w:r>
      <w:r w:rsidRPr="00C5552A">
        <w:t xml:space="preserve"> </w:t>
      </w:r>
      <w:r>
        <w:t xml:space="preserve">Kaan Aktan </w:t>
      </w:r>
      <w:r w:rsidRPr="00C5552A">
        <w:t>görevinden ayrılmı</w:t>
      </w:r>
      <w:r>
        <w:t>ş olup 28.03.2025 tarihi itibariyle</w:t>
      </w:r>
      <w:r w:rsidRPr="00C5552A">
        <w:t xml:space="preserve"> </w:t>
      </w:r>
      <w:r>
        <w:t xml:space="preserve">Ömer Karademir Yönetim Kurulu Üyesi </w:t>
      </w:r>
      <w:r w:rsidRPr="00C5552A">
        <w:t>olarak atanmıştı</w:t>
      </w:r>
      <w:r>
        <w:t>r.</w:t>
      </w:r>
    </w:p>
    <w:p w:rsidR="00A338A8" w:rsidP="00857BA7" w:rsidRDefault="00A338A8" w14:paraId="377BAD8A" w14:textId="77777777">
      <w:pPr>
        <w:spacing w:after="200" w:line="276" w:lineRule="auto"/>
        <w:jc w:val="both"/>
        <w:rPr>
          <w:rFonts w:cs="Times New Roman"/>
          <w:color w:val="2E74B5" w:themeColor="accent1" w:themeShade="BF"/>
        </w:rPr>
      </w:pPr>
    </w:p>
    <w:p w:rsidRPr="00D73F38" w:rsidR="009C2E8E" w:rsidP="00857BA7" w:rsidRDefault="006C04CE" w14:paraId="4F031C80" w14:textId="77777777">
      <w:pPr>
        <w:spacing w:after="200" w:line="276" w:lineRule="auto"/>
        <w:jc w:val="both"/>
        <w:rPr>
          <w:rFonts w:cs="Times New Roman"/>
          <w:b/>
          <w:i/>
        </w:rPr>
      </w:pPr>
      <w:r w:rsidRPr="00D73F38">
        <w:rPr>
          <w:rFonts w:cs="Times New Roman"/>
          <w:b/>
          <w:i/>
        </w:rPr>
        <w:t>Yönetim Kurulu Üyelerinin Şirket ile İşlem Yapma ve Rekabet Yasağı:</w:t>
      </w:r>
    </w:p>
    <w:p w:rsidRPr="00D73F38" w:rsidR="009C2E8E" w:rsidP="00857BA7" w:rsidRDefault="009C2E8E" w14:paraId="45692BA6" w14:textId="02248D0A">
      <w:pPr>
        <w:spacing w:after="200" w:line="276" w:lineRule="auto"/>
        <w:jc w:val="both"/>
        <w:rPr>
          <w:rFonts w:cs="Times New Roman"/>
        </w:rPr>
      </w:pPr>
      <w:r w:rsidRPr="00D73F38">
        <w:rPr>
          <w:rFonts w:cs="Times New Roman"/>
        </w:rPr>
        <w:t xml:space="preserve">Bu konuda </w:t>
      </w:r>
      <w:r w:rsidRPr="00E20534">
        <w:rPr>
          <w:rFonts w:cs="Times New Roman"/>
        </w:rPr>
        <w:t>Türk Ticaret Kanunu’nun 395. ve 396. Maddelerinde yer alan ilkelere paralel uygulama</w:t>
      </w:r>
      <w:r w:rsidRPr="00E20534" w:rsidR="00370262">
        <w:rPr>
          <w:rFonts w:cs="Times New Roman"/>
        </w:rPr>
        <w:t>lar benimsenmiş olup,</w:t>
      </w:r>
      <w:r w:rsidRPr="00E20534" w:rsidR="00042A13">
        <w:rPr>
          <w:rFonts w:cs="Times New Roman"/>
        </w:rPr>
        <w:t xml:space="preserve"> </w:t>
      </w:r>
      <w:r w:rsidRPr="009313D3" w:rsidR="00482FD8">
        <w:rPr>
          <w:rFonts w:cstheme="minorHAnsi"/>
        </w:rPr>
        <w:t>henüz Genel Kurul toplantısı yapılmadığından Şirket ile işlem yapma ve rekabet yasağı konularında karar alınmamıştır.</w:t>
      </w:r>
      <w:r w:rsidRPr="00D73F38">
        <w:rPr>
          <w:rFonts w:cs="Times New Roman"/>
        </w:rPr>
        <w:t>Yönetim Kurulu üyelerinin, Şirketle kendisi veya başkası adına yaptığı işlemler ile rekabet yasağı kapsamındaki faaliyetleri hakkında Şirketimiz bilgisi dahilinde bir işlem bulunmamaktadır.</w:t>
      </w:r>
    </w:p>
    <w:p w:rsidRPr="00D73F38" w:rsidR="00857BA7" w:rsidP="00E45A31" w:rsidRDefault="00857BA7" w14:paraId="6EBC4E47" w14:textId="77777777">
      <w:pPr>
        <w:pStyle w:val="ListeParagraf"/>
        <w:numPr>
          <w:ilvl w:val="0"/>
          <w:numId w:val="74"/>
        </w:numPr>
        <w:rPr>
          <w:b/>
        </w:rPr>
      </w:pPr>
      <w:r w:rsidRPr="00D73F38">
        <w:rPr>
          <w:rFonts w:eastAsiaTheme="minorEastAsia"/>
          <w:b/>
        </w:rPr>
        <w:t xml:space="preserve">Şirket Üst </w:t>
      </w:r>
      <w:r w:rsidRPr="00D73F38">
        <w:rPr>
          <w:b/>
          <w:bCs/>
          <w:color w:val="000000" w:themeColor="text1"/>
        </w:rPr>
        <w:t>Yönetimi</w:t>
      </w:r>
      <w:r w:rsidRPr="00D73F38">
        <w:rPr>
          <w:rFonts w:eastAsiaTheme="minorEastAsia"/>
          <w:b/>
        </w:rPr>
        <w:t xml:space="preserve"> </w:t>
      </w:r>
    </w:p>
    <w:p w:rsidRPr="00E20534" w:rsidR="009C2E8E" w:rsidP="00E45A31" w:rsidRDefault="009C2E8E" w14:paraId="4913E4DE" w14:textId="77777777">
      <w:pPr>
        <w:spacing w:after="200" w:line="276" w:lineRule="auto"/>
        <w:rPr>
          <w:rFonts w:eastAsia="Times New Roman"/>
        </w:rPr>
      </w:pPr>
      <w:r w:rsidRPr="00D73F38">
        <w:rPr>
          <w:rFonts w:eastAsia="Times New Roman"/>
        </w:rPr>
        <w:t xml:space="preserve">Şirketimiz Üst Yönetimi aşağıdaki </w:t>
      </w:r>
      <w:r w:rsidRPr="00E20534">
        <w:rPr>
          <w:rFonts w:eastAsia="Times New Roman"/>
        </w:rPr>
        <w:t xml:space="preserve">kişilerden oluşmaktadır: </w:t>
      </w:r>
    </w:p>
    <w:p w:rsidRPr="003C453E" w:rsidR="009C2E8E" w:rsidP="00857BA7" w:rsidRDefault="00C02A26" w14:paraId="1B3FE1DB" w14:textId="3CCFD176">
      <w:pPr>
        <w:spacing w:after="200" w:line="276" w:lineRule="auto"/>
        <w:rPr>
          <w:rFonts w:cs="Times New Roman"/>
        </w:rPr>
      </w:pPr>
      <w:r w:rsidRPr="00E20534">
        <w:rPr>
          <w:rFonts w:cs="Times New Roman"/>
        </w:rPr>
        <w:t>Giray Göde</w:t>
      </w:r>
      <w:r w:rsidRPr="00E20534" w:rsidR="00370262">
        <w:rPr>
          <w:rFonts w:cs="Times New Roman"/>
        </w:rPr>
        <w:t>*</w:t>
      </w:r>
      <w:r w:rsidRPr="00E20534" w:rsidR="009C2E8E">
        <w:rPr>
          <w:rFonts w:cs="Times New Roman"/>
        </w:rPr>
        <w:t xml:space="preserve">  - TT Ödeme </w:t>
      </w:r>
      <w:r w:rsidRPr="00E20534" w:rsidR="000A7765">
        <w:rPr>
          <w:rFonts w:cs="Times New Roman"/>
        </w:rPr>
        <w:t xml:space="preserve">ve Elektronik Para </w:t>
      </w:r>
      <w:r w:rsidRPr="00E20534" w:rsidR="009C2E8E">
        <w:rPr>
          <w:rFonts w:cs="Times New Roman"/>
        </w:rPr>
        <w:t>Hizmetleri A.Ş Genel Müdürü</w:t>
      </w:r>
    </w:p>
    <w:p w:rsidRPr="003C453E" w:rsidR="00A237C9" w:rsidP="00A237C9" w:rsidRDefault="00A237C9" w14:paraId="7CC853CA" w14:textId="77777777">
      <w:pPr>
        <w:spacing w:after="0" w:line="240" w:lineRule="auto"/>
        <w:jc w:val="both"/>
      </w:pPr>
    </w:p>
    <w:p w:rsidRPr="00B92D46" w:rsidR="009C2E8E" w:rsidP="00E45A31" w:rsidRDefault="009C2E8E" w14:paraId="2C43664B" w14:textId="0DB14DDD">
      <w:pPr>
        <w:pStyle w:val="ListeParagraf"/>
        <w:numPr>
          <w:ilvl w:val="0"/>
          <w:numId w:val="74"/>
        </w:numPr>
        <w:rPr>
          <w:rFonts w:cs="Times New Roman" w:eastAsiaTheme="minorEastAsia"/>
        </w:rPr>
      </w:pPr>
      <w:bookmarkStart w:name="_Toc479243305" w:id="5"/>
      <w:bookmarkEnd w:id="5"/>
      <w:r w:rsidRPr="00D73F38">
        <w:rPr>
          <w:b/>
          <w:bCs/>
          <w:color w:val="000000" w:themeColor="text1"/>
        </w:rPr>
        <w:t>İnsan</w:t>
      </w:r>
      <w:r w:rsidRPr="00D73F38">
        <w:rPr>
          <w:rFonts w:eastAsiaTheme="minorEastAsia"/>
          <w:b/>
        </w:rPr>
        <w:t xml:space="preserve"> Kaynakları:</w:t>
      </w:r>
    </w:p>
    <w:p w:rsidRPr="00B92D46" w:rsidR="009C2E8E" w:rsidP="00E45A31" w:rsidRDefault="006622C0" w14:paraId="30B8131B" w14:textId="68EC4D76">
      <w:pPr>
        <w:spacing w:after="200" w:line="276" w:lineRule="auto"/>
        <w:rPr>
          <w:rFonts w:cs="Times New Roman"/>
        </w:rPr>
      </w:pPr>
      <w:r w:rsidRPr="00B92D46">
        <w:rPr>
          <w:rFonts w:cs="Times New Roman"/>
        </w:rPr>
        <w:t>202</w:t>
      </w:r>
      <w:r w:rsidR="0020754A">
        <w:rPr>
          <w:rFonts w:cs="Times New Roman"/>
        </w:rPr>
        <w:t>4</w:t>
      </w:r>
      <w:r w:rsidRPr="00B92D46" w:rsidR="009C2E8E">
        <w:rPr>
          <w:rFonts w:cs="Times New Roman"/>
        </w:rPr>
        <w:t xml:space="preserve"> sonu itibarıyla </w:t>
      </w:r>
      <w:r w:rsidRPr="00B92D46" w:rsidR="007145C2">
        <w:rPr>
          <w:rFonts w:cs="Times New Roman"/>
        </w:rPr>
        <w:t>TT Ödeme</w:t>
      </w:r>
      <w:r w:rsidRPr="00B92D46" w:rsidR="00AB62E0">
        <w:rPr>
          <w:rFonts w:cs="Times New Roman"/>
        </w:rPr>
        <w:t xml:space="preserve"> kadrosunda</w:t>
      </w:r>
      <w:r w:rsidRPr="00B92D46">
        <w:rPr>
          <w:rFonts w:cs="Times New Roman"/>
        </w:rPr>
        <w:t xml:space="preserve"> bulunan toplam </w:t>
      </w:r>
      <w:r w:rsidR="009B09BD">
        <w:rPr>
          <w:rFonts w:cs="Times New Roman"/>
        </w:rPr>
        <w:t>44</w:t>
      </w:r>
      <w:r w:rsidRPr="00B92D46" w:rsidR="00810E54">
        <w:rPr>
          <w:rFonts w:cs="Times New Roman"/>
        </w:rPr>
        <w:t xml:space="preserve"> </w:t>
      </w:r>
      <w:r w:rsidRPr="00B92D46" w:rsidR="009C2E8E">
        <w:rPr>
          <w:rFonts w:cs="Times New Roman"/>
        </w:rPr>
        <w:t xml:space="preserve">çalışanımız bulunmaktadır. </w:t>
      </w:r>
      <w:bookmarkStart w:name="_Toc380503823" w:id="6"/>
    </w:p>
    <w:p w:rsidRPr="0033230B" w:rsidR="004973B3" w:rsidP="00E45A31" w:rsidRDefault="004973B3" w14:paraId="20C1ADB4" w14:textId="77777777">
      <w:pPr>
        <w:spacing w:after="200" w:line="276" w:lineRule="auto"/>
        <w:rPr>
          <w:rFonts w:eastAsia="Times New Roman" w:cs="Times New Roman"/>
          <w:b/>
          <w:iCs/>
        </w:rPr>
      </w:pPr>
      <w:r w:rsidRPr="0033230B">
        <w:rPr>
          <w:rFonts w:eastAsia="Times New Roman" w:cs="Times New Roman"/>
          <w:b/>
          <w:iCs/>
        </w:rPr>
        <w:t>Şirketin Temsili</w:t>
      </w:r>
    </w:p>
    <w:p w:rsidRPr="0033230B" w:rsidR="004C211E" w:rsidP="00E45A31" w:rsidRDefault="00DD7E56" w14:paraId="4131A363" w14:textId="36F9BA62">
      <w:pPr>
        <w:spacing w:after="200" w:line="276" w:lineRule="auto"/>
        <w:jc w:val="both"/>
        <w:rPr>
          <w:rFonts w:cs="Times New Roman"/>
        </w:rPr>
      </w:pPr>
      <w:r>
        <w:rPr>
          <w:rFonts w:cs="Times New Roman"/>
        </w:rPr>
        <w:t>28.03.2025</w:t>
      </w:r>
      <w:r w:rsidRPr="0033230B" w:rsidR="004973B3">
        <w:rPr>
          <w:rFonts w:cs="Times New Roman"/>
        </w:rPr>
        <w:t xml:space="preserve"> tarih ve </w:t>
      </w:r>
      <w:r>
        <w:rPr>
          <w:rFonts w:cs="Times New Roman"/>
        </w:rPr>
        <w:t>2</w:t>
      </w:r>
      <w:r w:rsidRPr="0033230B" w:rsidR="00DF5751">
        <w:rPr>
          <w:rFonts w:cs="Times New Roman"/>
        </w:rPr>
        <w:t xml:space="preserve"> </w:t>
      </w:r>
      <w:r w:rsidRPr="0033230B" w:rsidR="004973B3">
        <w:rPr>
          <w:rFonts w:cs="Times New Roman"/>
        </w:rPr>
        <w:t xml:space="preserve">sayılı Yönetim Kurulu kararına göre, </w:t>
      </w:r>
      <w:r w:rsidRPr="0033230B" w:rsidR="00966471">
        <w:rPr>
          <w:rFonts w:cs="Times New Roman"/>
        </w:rPr>
        <w:t xml:space="preserve">Şirket </w:t>
      </w:r>
      <w:r w:rsidRPr="0033230B" w:rsidR="004973B3">
        <w:rPr>
          <w:rFonts w:cs="Times New Roman"/>
        </w:rPr>
        <w:t xml:space="preserve">Yönetim Kurulu iş bölümü, görev, sorumluluk ve temsil yetkisi dağılımı kapsamında, </w:t>
      </w:r>
      <w:r w:rsidR="004C211E">
        <w:t>yönetim k</w:t>
      </w:r>
      <w:r w:rsidR="00524BAE">
        <w:t xml:space="preserve">urulu </w:t>
      </w:r>
      <w:r w:rsidR="004C211E">
        <w:t>üyelerinden herhangi ikisinin</w:t>
      </w:r>
      <w:r w:rsidRPr="0033230B" w:rsidDel="00524BAE" w:rsidR="00524BAE">
        <w:rPr>
          <w:rFonts w:cs="Times New Roman"/>
        </w:rPr>
        <w:t xml:space="preserve"> </w:t>
      </w:r>
      <w:r w:rsidRPr="0033230B" w:rsidR="00DF5751">
        <w:rPr>
          <w:rFonts w:cs="Times New Roman"/>
        </w:rPr>
        <w:t>Şirket unvan</w:t>
      </w:r>
      <w:r w:rsidRPr="0033230B" w:rsidR="004973B3">
        <w:rPr>
          <w:rFonts w:cs="Times New Roman"/>
        </w:rPr>
        <w:t xml:space="preserve"> veya kaşesi altında vazedecekleri müşterek imzaları ile her konuda en geniş şekilde temsil ve ilzam edilir. </w:t>
      </w:r>
    </w:p>
    <w:p w:rsidRPr="003C453E" w:rsidR="004973B3" w:rsidP="00E45A31" w:rsidRDefault="004973B3" w14:paraId="2855F45E" w14:textId="77777777">
      <w:pPr>
        <w:spacing w:after="200" w:line="276" w:lineRule="auto"/>
        <w:jc w:val="both"/>
        <w:rPr>
          <w:rFonts w:cs="Times New Roman"/>
        </w:rPr>
      </w:pPr>
      <w:r w:rsidRPr="0033230B">
        <w:rPr>
          <w:rFonts w:cs="Times New Roman"/>
        </w:rPr>
        <w:lastRenderedPageBreak/>
        <w:t>Bununla birlikte Şirket sınırlı imza yetkilileri, Yönetim Kurulu’nun Türk Ticaret Kanunu’nun 367. ve 371. Maddele</w:t>
      </w:r>
      <w:r w:rsidRPr="0033230B" w:rsidR="00A237C9">
        <w:rPr>
          <w:rFonts w:cs="Times New Roman"/>
        </w:rPr>
        <w:t>rine Göre Düzenlenmiş 24.03.2016</w:t>
      </w:r>
      <w:r w:rsidRPr="0033230B">
        <w:rPr>
          <w:rFonts w:cs="Times New Roman"/>
        </w:rPr>
        <w:t xml:space="preserve"> tarih ve </w:t>
      </w:r>
      <w:r w:rsidRPr="0033230B" w:rsidR="00DF5751">
        <w:rPr>
          <w:rFonts w:cs="Times New Roman"/>
        </w:rPr>
        <w:t xml:space="preserve">5 </w:t>
      </w:r>
      <w:r w:rsidRPr="0033230B">
        <w:rPr>
          <w:rFonts w:cs="Times New Roman"/>
        </w:rPr>
        <w:t>sayılı kararı ile onaylanan (</w:t>
      </w:r>
      <w:r w:rsidRPr="0033230B" w:rsidR="00DF5751">
        <w:rPr>
          <w:rFonts w:cs="Times New Roman"/>
        </w:rPr>
        <w:t>1</w:t>
      </w:r>
      <w:r w:rsidRPr="0033230B">
        <w:rPr>
          <w:rFonts w:cs="Times New Roman"/>
        </w:rPr>
        <w:t>) no’lu İç Yönergesi çerçevesinde belirlenmiştir.</w:t>
      </w:r>
    </w:p>
    <w:p w:rsidRPr="0033230B" w:rsidR="009C2E8E" w:rsidP="00E45A31" w:rsidRDefault="009C2E8E" w14:paraId="048C871B" w14:textId="77777777">
      <w:pPr>
        <w:pStyle w:val="Balk1"/>
        <w:numPr>
          <w:ilvl w:val="0"/>
          <w:numId w:val="23"/>
        </w:numPr>
        <w:pBdr>
          <w:bottom w:val="none" w:color="auto" w:sz="0" w:space="0"/>
        </w:pBdr>
        <w:spacing w:before="0" w:after="200" w:line="276" w:lineRule="auto"/>
        <w:rPr>
          <w:rFonts w:cs="Times New Roman" w:asciiTheme="minorHAnsi" w:hAnsiTheme="minorHAnsi"/>
          <w:sz w:val="22"/>
          <w:szCs w:val="22"/>
        </w:rPr>
      </w:pPr>
      <w:bookmarkStart w:name="_Toc104559782" w:id="7"/>
      <w:r w:rsidRPr="0033230B">
        <w:rPr>
          <w:rFonts w:cs="Times New Roman" w:asciiTheme="minorHAnsi" w:hAnsiTheme="minorHAnsi"/>
          <w:sz w:val="22"/>
          <w:szCs w:val="22"/>
        </w:rPr>
        <w:t>YÖNETİM</w:t>
      </w:r>
      <w:r w:rsidRPr="0033230B">
        <w:rPr>
          <w:rFonts w:eastAsia="Times New Roman" w:cs="Times New Roman" w:asciiTheme="minorHAnsi" w:hAnsiTheme="minorHAnsi"/>
          <w:sz w:val="22"/>
          <w:szCs w:val="22"/>
        </w:rPr>
        <w:t xml:space="preserve"> ORGANI ÜYELERİ İLE ÜST DÜZEY YÖNETİCİLERE SAĞLANAN FAYDALAR</w:t>
      </w:r>
      <w:bookmarkEnd w:id="6"/>
      <w:bookmarkEnd w:id="7"/>
      <w:r w:rsidRPr="0033230B">
        <w:rPr>
          <w:rFonts w:eastAsia="Times New Roman" w:cs="Times New Roman" w:asciiTheme="minorHAnsi" w:hAnsiTheme="minorHAnsi"/>
          <w:sz w:val="22"/>
          <w:szCs w:val="22"/>
        </w:rPr>
        <w:t xml:space="preserve"> </w:t>
      </w:r>
    </w:p>
    <w:p w:rsidRPr="0033230B" w:rsidR="009C2E8E" w:rsidP="00E45A31" w:rsidRDefault="009C2E8E" w14:paraId="1E27B8D4" w14:textId="77777777">
      <w:pPr>
        <w:spacing w:after="200" w:line="276" w:lineRule="auto"/>
        <w:jc w:val="both"/>
        <w:rPr>
          <w:rFonts w:cstheme="majorBidi"/>
          <w:b/>
          <w:color w:val="000000" w:themeColor="text1"/>
        </w:rPr>
      </w:pPr>
      <w:r w:rsidRPr="0033230B">
        <w:rPr>
          <w:rFonts w:cs="Times New Roman"/>
          <w:b/>
        </w:rPr>
        <w:t>Sağlanan</w:t>
      </w:r>
      <w:r w:rsidRPr="0033230B">
        <w:rPr>
          <w:rFonts w:cstheme="majorBidi"/>
          <w:b/>
          <w:color w:val="000000" w:themeColor="text1"/>
        </w:rPr>
        <w:t xml:space="preserve"> huzur hakkı, ücret, prim, ikramiye, kâr payı gibi mali menfaatlerin toplam tutarları</w:t>
      </w:r>
    </w:p>
    <w:p w:rsidRPr="0033230B" w:rsidR="009C2E8E" w:rsidP="00E45A31" w:rsidRDefault="009C2E8E" w14:paraId="74EA6252" w14:textId="77777777">
      <w:pPr>
        <w:pStyle w:val="ListeParagraf"/>
        <w:tabs>
          <w:tab w:val="left" w:pos="284"/>
        </w:tabs>
        <w:ind w:left="0"/>
        <w:contextualSpacing w:val="0"/>
        <w:jc w:val="both"/>
        <w:rPr>
          <w:rFonts w:eastAsia="Times New Roman" w:cs="Times New Roman"/>
          <w:iCs/>
          <w:color w:val="000000" w:themeColor="text1"/>
        </w:rPr>
      </w:pPr>
      <w:r w:rsidRPr="0033230B">
        <w:rPr>
          <w:rFonts w:eastAsia="Times New Roman" w:cs="Times New Roman"/>
          <w:iCs/>
          <w:color w:val="000000" w:themeColor="text1"/>
        </w:rPr>
        <w:t xml:space="preserve">Yönetim Kurulu üyelerine </w:t>
      </w:r>
      <w:r w:rsidR="007145C2">
        <w:rPr>
          <w:rFonts w:eastAsia="Times New Roman" w:cs="Times New Roman"/>
          <w:iCs/>
          <w:color w:val="000000" w:themeColor="text1"/>
        </w:rPr>
        <w:t>TT Ödeme</w:t>
      </w:r>
      <w:r w:rsidRPr="0033230B">
        <w:rPr>
          <w:rFonts w:eastAsia="Times New Roman" w:cs="Times New Roman"/>
          <w:iCs/>
          <w:color w:val="000000" w:themeColor="text1"/>
        </w:rPr>
        <w:t xml:space="preserve"> tarafından sağlanan herhangi bir mali hak bulunmamaktadır.</w:t>
      </w:r>
    </w:p>
    <w:p w:rsidRPr="0033230B" w:rsidR="009C2E8E" w:rsidP="00E45A31" w:rsidRDefault="009C2E8E" w14:paraId="5ECAE4AA" w14:textId="77777777">
      <w:pPr>
        <w:spacing w:after="200" w:line="276" w:lineRule="auto"/>
        <w:jc w:val="both"/>
        <w:rPr>
          <w:rFonts w:cstheme="majorBidi"/>
          <w:b/>
          <w:color w:val="000000" w:themeColor="text1"/>
        </w:rPr>
      </w:pPr>
      <w:bookmarkStart w:name="_Toc479243309" w:id="8"/>
      <w:bookmarkStart w:name="_Toc479243432" w:id="9"/>
      <w:bookmarkEnd w:id="8"/>
      <w:bookmarkEnd w:id="9"/>
      <w:r w:rsidRPr="0033230B">
        <w:rPr>
          <w:rFonts w:cstheme="majorBidi"/>
          <w:b/>
          <w:color w:val="000000" w:themeColor="text1"/>
        </w:rPr>
        <w:t>Verilen ödenekler, yolculuk, konaklama ve temsil giderleri ile ayni ve nakdi imkânlar, sigortalar ve benzeri teminatların toplam tutarlarına ilişkin bilgiler.</w:t>
      </w:r>
    </w:p>
    <w:p w:rsidRPr="0033230B" w:rsidR="009C2E8E" w:rsidP="00430950" w:rsidRDefault="009C2E8E" w14:paraId="28B337C8" w14:textId="77777777">
      <w:pPr>
        <w:tabs>
          <w:tab w:val="left" w:pos="284"/>
        </w:tabs>
        <w:spacing w:after="200" w:line="276" w:lineRule="auto"/>
        <w:jc w:val="both"/>
        <w:rPr>
          <w:rFonts w:cs="Times New Roman" w:eastAsiaTheme="minorHAnsi"/>
        </w:rPr>
      </w:pPr>
      <w:r w:rsidRPr="0033230B">
        <w:rPr>
          <w:rFonts w:eastAsia="Times New Roman" w:cs="Times New Roman"/>
          <w:iCs/>
          <w:color w:val="000000" w:themeColor="text1"/>
        </w:rPr>
        <w:t xml:space="preserve">Yönetim Kurulu üyelerine </w:t>
      </w:r>
      <w:r w:rsidR="007145C2">
        <w:rPr>
          <w:rFonts w:eastAsia="Times New Roman" w:cs="Times New Roman"/>
          <w:iCs/>
          <w:color w:val="000000" w:themeColor="text1"/>
        </w:rPr>
        <w:t>TT Ödeme</w:t>
      </w:r>
      <w:r w:rsidRPr="0033230B">
        <w:rPr>
          <w:rFonts w:eastAsia="Times New Roman" w:cs="Times New Roman"/>
          <w:iCs/>
          <w:color w:val="000000" w:themeColor="text1"/>
        </w:rPr>
        <w:t xml:space="preserve"> tarafından sağlanan herhangi bir mali hak bulunmamaktadır.</w:t>
      </w:r>
    </w:p>
    <w:p w:rsidRPr="0033230B" w:rsidR="009C2E8E" w:rsidP="00E45A31" w:rsidRDefault="009C2E8E" w14:paraId="7E6FCE51" w14:textId="77777777">
      <w:pPr>
        <w:pStyle w:val="Balk1"/>
        <w:numPr>
          <w:ilvl w:val="0"/>
          <w:numId w:val="23"/>
        </w:numPr>
        <w:pBdr>
          <w:bottom w:val="none" w:color="auto" w:sz="0" w:space="0"/>
        </w:pBdr>
        <w:spacing w:before="0" w:after="200" w:line="276" w:lineRule="auto"/>
        <w:rPr>
          <w:rFonts w:cs="Times New Roman" w:asciiTheme="minorHAnsi" w:hAnsiTheme="minorHAnsi"/>
          <w:sz w:val="22"/>
          <w:szCs w:val="22"/>
        </w:rPr>
      </w:pPr>
      <w:bookmarkStart w:name="_Toc380503824" w:id="10"/>
      <w:bookmarkStart w:name="_Toc104559783" w:id="11"/>
      <w:r w:rsidRPr="0033230B">
        <w:rPr>
          <w:rFonts w:cs="Times New Roman" w:asciiTheme="minorHAnsi" w:hAnsiTheme="minorHAnsi"/>
          <w:sz w:val="22"/>
          <w:szCs w:val="22"/>
        </w:rPr>
        <w:t>ŞİRKET FAALİYETLERİ VE FAALİYETLERE İLİŞKİN ÖNEMLİ GELİŞMELER</w:t>
      </w:r>
      <w:bookmarkEnd w:id="10"/>
      <w:bookmarkEnd w:id="11"/>
    </w:p>
    <w:p w:rsidRPr="004D486A" w:rsidR="00B5581A" w:rsidP="00E45A31" w:rsidRDefault="00B5581A" w14:paraId="224AF163" w14:textId="5164B630">
      <w:pPr>
        <w:pStyle w:val="Style1"/>
        <w:numPr>
          <w:ilvl w:val="1"/>
          <w:numId w:val="23"/>
        </w:numPr>
        <w:spacing w:before="0" w:after="200" w:line="276" w:lineRule="auto"/>
        <w:ind w:left="567" w:hanging="567"/>
        <w:rPr>
          <w:rFonts w:asciiTheme="minorHAnsi" w:hAnsiTheme="minorHAnsi" w:eastAsiaTheme="minorHAnsi"/>
          <w:sz w:val="22"/>
          <w:szCs w:val="22"/>
        </w:rPr>
      </w:pPr>
      <w:bookmarkStart w:name="_Toc104559784" w:id="12"/>
      <w:r w:rsidRPr="004D486A">
        <w:rPr>
          <w:rFonts w:asciiTheme="minorHAnsi" w:hAnsiTheme="minorHAnsi"/>
          <w:sz w:val="22"/>
          <w:szCs w:val="22"/>
        </w:rPr>
        <w:t>Şirketin Araştırma Ve Geliştirme Faaliyetleri</w:t>
      </w:r>
      <w:bookmarkEnd w:id="12"/>
    </w:p>
    <w:p w:rsidRPr="008F03C1" w:rsidR="00E37476" w:rsidP="00E45A31" w:rsidRDefault="00E37476" w14:paraId="1A77DE9E" w14:textId="78B06692">
      <w:pPr>
        <w:spacing w:after="200" w:line="276" w:lineRule="auto"/>
        <w:rPr>
          <w:rFonts w:cs="Times New Roman" w:eastAsiaTheme="minorHAnsi"/>
        </w:rPr>
      </w:pPr>
      <w:r w:rsidRPr="008F03C1">
        <w:rPr>
          <w:rFonts w:cs="Times New Roman" w:eastAsiaTheme="minorHAnsi"/>
        </w:rPr>
        <w:t>İçerisinde bulunduğumuz sektörde faaliyet göstermekte olan rakiplerimize, kullanıcı alışkanlıklarına ve sektörde gelişmekte olan teknolojilere ilişkin birçok alanda pazar araştırması ve sektör analizi gerçekleştirilmiştir. Bunlar arasında;</w:t>
      </w:r>
    </w:p>
    <w:p w:rsidRPr="008F03C1" w:rsidR="00E37476" w:rsidP="00E37476" w:rsidRDefault="00E37476" w14:paraId="225BE354" w14:textId="094EFB02">
      <w:pPr>
        <w:pStyle w:val="ListeParagraf"/>
        <w:numPr>
          <w:ilvl w:val="0"/>
          <w:numId w:val="79"/>
        </w:numPr>
        <w:rPr>
          <w:rFonts w:cs="Times New Roman"/>
        </w:rPr>
      </w:pPr>
      <w:r w:rsidRPr="008F03C1">
        <w:rPr>
          <w:rFonts w:cs="Times New Roman"/>
        </w:rPr>
        <w:t>Ödeme hizmeti kullanıcı sayısı ve kullanım hacmi,</w:t>
      </w:r>
    </w:p>
    <w:p w:rsidRPr="008F03C1" w:rsidR="00E37476" w:rsidP="00E37476" w:rsidRDefault="00E37476" w14:paraId="360041B6" w14:textId="1421AF8C">
      <w:pPr>
        <w:pStyle w:val="ListeParagraf"/>
        <w:numPr>
          <w:ilvl w:val="0"/>
          <w:numId w:val="79"/>
        </w:numPr>
        <w:rPr>
          <w:rFonts w:cs="Times New Roman"/>
        </w:rPr>
      </w:pPr>
      <w:r w:rsidRPr="008F03C1">
        <w:rPr>
          <w:rFonts w:cs="Times New Roman"/>
        </w:rPr>
        <w:t>Rakip uygulamalarda yer alan ve sektörde bir gereklilik durumuna gelmiş özellikler,</w:t>
      </w:r>
    </w:p>
    <w:p w:rsidRPr="008F03C1" w:rsidR="00E37476" w:rsidP="00E37476" w:rsidRDefault="00E37476" w14:paraId="6B5841B5" w14:textId="3685DB7F">
      <w:pPr>
        <w:pStyle w:val="ListeParagraf"/>
        <w:numPr>
          <w:ilvl w:val="0"/>
          <w:numId w:val="79"/>
        </w:numPr>
        <w:rPr>
          <w:rFonts w:cs="Times New Roman"/>
        </w:rPr>
      </w:pPr>
      <w:r w:rsidRPr="008F03C1">
        <w:rPr>
          <w:rFonts w:cs="Times New Roman"/>
        </w:rPr>
        <w:t>Rakiplerimizin kullanıcılarına tanımlamış oldukları üyelik türleri ve bu üyeliklere ilişkin limit ve fonksiyon analizi</w:t>
      </w:r>
    </w:p>
    <w:p w:rsidR="00E37476" w:rsidP="004A5CF9" w:rsidRDefault="00E37476" w14:paraId="48427A7E" w14:textId="6B3C0AD0">
      <w:pPr>
        <w:jc w:val="both"/>
        <w:rPr>
          <w:rFonts w:cs="Times New Roman"/>
        </w:rPr>
      </w:pPr>
      <w:r w:rsidRPr="008F03C1">
        <w:rPr>
          <w:rFonts w:cs="Times New Roman"/>
        </w:rPr>
        <w:t>öne çıkmaktadır. Çalışmalarımız bu araştırma ve analizler doğrultusunda şekillenmiş, sektörde konumumuzu güçlendirmek, kullanıcı sayımızı ve hacimlerimizi artırmak adına ilgili araştırma ve analizler neticesinde ürün yol haritamız güncellenerek geliştirmelere başlanmıştır.</w:t>
      </w:r>
    </w:p>
    <w:p w:rsidRPr="00E37476" w:rsidR="008C4679" w:rsidP="004A5CF9" w:rsidRDefault="008C4679" w14:paraId="7977B93B" w14:textId="240D5150">
      <w:pPr>
        <w:jc w:val="both"/>
        <w:rPr>
          <w:rFonts w:cs="Times New Roman"/>
        </w:rPr>
      </w:pPr>
      <w:r>
        <w:rPr>
          <w:rFonts w:cs="Times New Roman"/>
        </w:rPr>
        <w:t xml:space="preserve">2024 yılında Pokus ve Mobil Ödeme ürünlerimizin son kullanıcı nezdinde bilinirliğini ve memnuniyetini ölçümleyerek elde edilen sonuçlara göre ilerleyen dönemlerde yapacağımız pazarlama faaliyetlerimize yön vermek amacıyla bir müşteri içgörü araştırması yapılmıştır. </w:t>
      </w:r>
    </w:p>
    <w:p w:rsidRPr="004D486A" w:rsidR="00532658" w:rsidP="00532658" w:rsidRDefault="00B5581A" w14:paraId="1EDEC92F" w14:textId="5318D2C7">
      <w:pPr>
        <w:pStyle w:val="Style1"/>
        <w:numPr>
          <w:ilvl w:val="1"/>
          <w:numId w:val="23"/>
        </w:numPr>
        <w:spacing w:before="0" w:after="200" w:line="276" w:lineRule="auto"/>
        <w:ind w:left="567" w:hanging="567"/>
        <w:rPr>
          <w:rFonts w:asciiTheme="minorHAnsi" w:hAnsiTheme="minorHAnsi"/>
          <w:sz w:val="22"/>
          <w:szCs w:val="22"/>
        </w:rPr>
      </w:pPr>
      <w:bookmarkStart w:name="_Toc104559785" w:id="13"/>
      <w:r w:rsidRPr="004D486A">
        <w:rPr>
          <w:rFonts w:asciiTheme="minorHAnsi" w:hAnsiTheme="minorHAnsi"/>
          <w:sz w:val="22"/>
          <w:szCs w:val="22"/>
        </w:rPr>
        <w:t>Yürütülen Projeler</w:t>
      </w:r>
      <w:bookmarkEnd w:id="13"/>
    </w:p>
    <w:p w:rsidRPr="004D486A" w:rsidR="00DB6F3C" w:rsidP="00DB6F3C" w:rsidRDefault="00902EB9" w14:paraId="63D8D754" w14:textId="77777777">
      <w:pPr>
        <w:jc w:val="both"/>
      </w:pPr>
      <w:r w:rsidRPr="004D486A">
        <w:t> </w:t>
      </w:r>
      <w:r w:rsidRPr="004D486A" w:rsidR="00DB6F3C">
        <w:t xml:space="preserve">TT Ödeme ve Elektronik Para Hizmetleri A.Ş., hızla büyüyen dijital ödeme pazarında müşterilerinin günlük ödeme ihtiyaçlarına hızlı, güvenli ve kolay çözümler sunmak ve Türk Telekom ürün portföyüne yenilikçi ödeme yöntemleri eklemek amacıyla Nisan 2013’te kurulmuş ve 2017 Ocak ayında ödeme lisansını da alarak Türk Telekom Mobil Ödeme ürünü ile faaliyetlerini sürdürmeye devam etmiştir. </w:t>
      </w:r>
    </w:p>
    <w:p w:rsidR="008F03C1" w:rsidP="00DB6F3C" w:rsidRDefault="00DB6F3C" w14:paraId="11323BF1" w14:textId="4C1F32E4">
      <w:pPr>
        <w:autoSpaceDE w:val="0"/>
        <w:autoSpaceDN w:val="0"/>
        <w:spacing w:before="40" w:after="40" w:line="240" w:lineRule="auto"/>
        <w:jc w:val="both"/>
      </w:pPr>
      <w:r w:rsidRPr="004D486A">
        <w:t>Şirketimizin 2019 yılının Aralık ayında E-Para lisansını alması ile birlikte, “Pokus” adlı e-cüzdan ürünü uygulama geliştirmeleri başlamış ve Haziran 2021’de uygulama mağazalarında kullanıcılara sunulmuştur. Pokus ile birlikte kullanıcıların, fiziksel/online ortamlarda güvenli bir şekilde alışveriş yapabilmeleri ve çeşitli kampanyalardan yararlanmaları için Mastercard güvencesiyle Pokus e-cüzdan ile birlikte ön ödemeli bir Pokus Kart ve Pokus Sanal Kart da çıkarılmıştır. </w:t>
      </w:r>
      <w:r w:rsidRPr="008F03C1" w:rsidR="00224559">
        <w:t>Bunun</w:t>
      </w:r>
      <w:r w:rsidRPr="00224559" w:rsidR="00224559">
        <w:t xml:space="preserve"> yanı sıra 202</w:t>
      </w:r>
      <w:r w:rsidR="0040198E">
        <w:t>4</w:t>
      </w:r>
      <w:r w:rsidRPr="00224559" w:rsidR="00224559">
        <w:t xml:space="preserve"> yılında </w:t>
      </w:r>
      <w:r w:rsidRPr="00224559" w:rsidR="00224559">
        <w:lastRenderedPageBreak/>
        <w:t xml:space="preserve">Türkiye’de büyüme trendinde olan TROY ulusal kart şeması </w:t>
      </w:r>
      <w:r w:rsidR="00224559">
        <w:t>üyesi olunarak</w:t>
      </w:r>
      <w:r w:rsidRPr="00224559" w:rsidR="00224559">
        <w:t xml:space="preserve"> Pokus kartların çeşitlendirilmesini sağla</w:t>
      </w:r>
      <w:r w:rsidR="00224559">
        <w:t xml:space="preserve">nmıştır. </w:t>
      </w:r>
    </w:p>
    <w:p w:rsidR="00613DCF" w:rsidP="00DB6F3C" w:rsidRDefault="00613DCF" w14:paraId="380B87E1" w14:textId="2D68A306">
      <w:pPr>
        <w:autoSpaceDE w:val="0"/>
        <w:autoSpaceDN w:val="0"/>
        <w:spacing w:before="40" w:after="40" w:line="240" w:lineRule="auto"/>
        <w:jc w:val="both"/>
      </w:pPr>
    </w:p>
    <w:p w:rsidRPr="00224559" w:rsidR="00613DCF" w:rsidP="00DB6F3C" w:rsidRDefault="00613DCF" w14:paraId="2242E051" w14:textId="7A3B02B1">
      <w:pPr>
        <w:autoSpaceDE w:val="0"/>
        <w:autoSpaceDN w:val="0"/>
        <w:spacing w:before="40" w:after="40" w:line="240" w:lineRule="auto"/>
        <w:jc w:val="both"/>
      </w:pPr>
      <w:r>
        <w:t>Şirketimiz 2023 yılı içerisinde BKM tarafından oluşturulan TRKarekod sistemine başvurusunu yaparak BKM nezdinde TRKarekod üyeliği sürecinin tamamlamış, uygulama içerisinde karekod uygulaması ile işlem gerçekleştirilmesi için geliştirme çalışmalarına başlamıştır.</w:t>
      </w:r>
      <w:r w:rsidR="0040198E">
        <w:t xml:space="preserve"> İlgili çalışmaların 2025 yılı içerisinde tamamlanması ön görülmektedir.</w:t>
      </w:r>
    </w:p>
    <w:p w:rsidRPr="00755574" w:rsidR="00DB6F3C" w:rsidP="00DB6F3C" w:rsidRDefault="00DB6F3C" w14:paraId="233562B8" w14:textId="77777777">
      <w:pPr>
        <w:autoSpaceDE w:val="0"/>
        <w:autoSpaceDN w:val="0"/>
        <w:spacing w:before="40" w:after="40" w:line="240" w:lineRule="auto"/>
        <w:jc w:val="both"/>
        <w:rPr>
          <w:highlight w:val="yellow"/>
        </w:rPr>
      </w:pPr>
    </w:p>
    <w:p w:rsidRPr="004D486A" w:rsidR="00DB6F3C" w:rsidP="00DB6F3C" w:rsidRDefault="008C4679" w14:paraId="5218EAE2" w14:textId="3CEC97CD">
      <w:pPr>
        <w:autoSpaceDE w:val="0"/>
        <w:autoSpaceDN w:val="0"/>
        <w:spacing w:before="40" w:after="40" w:line="240" w:lineRule="auto"/>
        <w:jc w:val="both"/>
      </w:pPr>
      <w:r w:rsidRPr="004D486A">
        <w:t>Pokus kullanıcıları</w:t>
      </w:r>
      <w:r>
        <w:t>, P</w:t>
      </w:r>
      <w:r w:rsidRPr="004D486A" w:rsidR="00DB6F3C">
        <w:t xml:space="preserve">ara </w:t>
      </w:r>
      <w:r>
        <w:t>G</w:t>
      </w:r>
      <w:r w:rsidRPr="004D486A" w:rsidR="00DB6F3C">
        <w:t>önde</w:t>
      </w:r>
      <w:r>
        <w:t xml:space="preserve">r </w:t>
      </w:r>
      <w:r w:rsidRPr="004D486A" w:rsidR="00DB6F3C">
        <w:t>özelli</w:t>
      </w:r>
      <w:r>
        <w:t>ği sayesinde</w:t>
      </w:r>
      <w:r w:rsidRPr="004D486A" w:rsidR="00DB6F3C">
        <w:t xml:space="preserve"> </w:t>
      </w:r>
      <w:r w:rsidR="004A5CF9">
        <w:t>s</w:t>
      </w:r>
      <w:r w:rsidRPr="004D486A" w:rsidR="00DB6F3C">
        <w:t xml:space="preserve">ile 7/24 birbirlerine ve </w:t>
      </w:r>
      <w:r>
        <w:t xml:space="preserve">başkalarının </w:t>
      </w:r>
      <w:r w:rsidRPr="004D486A" w:rsidR="00DB6F3C">
        <w:t>banka hesaplarına para gönderebilir, uygulama üzerinden kurum faturalarını kolaylıkla ücretsiz ödeyebilir, dilerlerse harca-bölüş özelliği ile kolayca hesap bölüşebilir ve</w:t>
      </w:r>
      <w:r>
        <w:t xml:space="preserve"> hesaplarındaki bakiyeyi</w:t>
      </w:r>
      <w:r w:rsidRPr="004D486A" w:rsidR="00DB6F3C">
        <w:t xml:space="preserve"> ATM’den çekebilir</w:t>
      </w:r>
      <w:r>
        <w:t xml:space="preserve">ler. Tüm Pokuslular kendi aralarında ücretsiz para gönderebilir ve Para İste özelliği ile birbirlerinden para isteyebilir. </w:t>
      </w:r>
      <w:r w:rsidRPr="004D486A" w:rsidR="00DB6F3C">
        <w:t>Pokus Kart</w:t>
      </w:r>
      <w:r>
        <w:t xml:space="preserve">, </w:t>
      </w:r>
      <w:r w:rsidRPr="004D486A" w:rsidR="00DB6F3C">
        <w:t xml:space="preserve">Mastercard </w:t>
      </w:r>
      <w:r w:rsidRPr="004D486A" w:rsidR="00224559">
        <w:t xml:space="preserve">ve TROY </w:t>
      </w:r>
      <w:r w:rsidRPr="004D486A" w:rsidR="00DB6F3C">
        <w:t>tabanlı bir ürün olarak kurgulanmıştır. Bu sayede kullanıcılar, Pokus Kart ile tüm dünyadaki POS cihazları</w:t>
      </w:r>
      <w:r>
        <w:t xml:space="preserve"> üzerinden</w:t>
      </w:r>
      <w:r w:rsidRPr="004D486A" w:rsidR="00DB6F3C">
        <w:t xml:space="preserve"> </w:t>
      </w:r>
      <w:r>
        <w:t xml:space="preserve">fiziki </w:t>
      </w:r>
      <w:r w:rsidRPr="004D486A" w:rsidR="00DB6F3C">
        <w:t>mağaza</w:t>
      </w:r>
      <w:r>
        <w:t>larda</w:t>
      </w:r>
      <w:r w:rsidRPr="004D486A" w:rsidR="00DB6F3C">
        <w:t xml:space="preserve"> ve</w:t>
      </w:r>
      <w:r>
        <w:t>ya</w:t>
      </w:r>
      <w:r w:rsidRPr="004D486A" w:rsidR="00DB6F3C">
        <w:t xml:space="preserve"> çevrim içi </w:t>
      </w:r>
      <w:r>
        <w:t xml:space="preserve">olarak </w:t>
      </w:r>
      <w:r w:rsidRPr="004D486A" w:rsidR="00DB6F3C">
        <w:t xml:space="preserve">alışveriş yapabilmektedir. </w:t>
      </w:r>
    </w:p>
    <w:p w:rsidRPr="00755574" w:rsidR="00DB6F3C" w:rsidP="00DB6F3C" w:rsidRDefault="00DB6F3C" w14:paraId="20F7C93A" w14:textId="77777777">
      <w:pPr>
        <w:autoSpaceDE w:val="0"/>
        <w:autoSpaceDN w:val="0"/>
        <w:spacing w:before="40" w:after="40" w:line="240" w:lineRule="auto"/>
        <w:jc w:val="both"/>
        <w:rPr>
          <w:highlight w:val="yellow"/>
        </w:rPr>
      </w:pPr>
    </w:p>
    <w:p w:rsidR="006507EE" w:rsidP="00DB6F3C" w:rsidRDefault="006507EE" w14:paraId="75A0BA29" w14:textId="106D10E3">
      <w:pPr>
        <w:autoSpaceDE w:val="0"/>
        <w:autoSpaceDN w:val="0"/>
        <w:spacing w:before="40" w:after="40" w:line="240" w:lineRule="auto"/>
        <w:jc w:val="both"/>
        <w:rPr>
          <w:lang w:eastAsia="tr-TR"/>
        </w:rPr>
      </w:pPr>
      <w:r w:rsidRPr="004D486A">
        <w:t xml:space="preserve">2022 Aralık itibariyle Türk Telekom kullanıcılarına </w:t>
      </w:r>
      <w:r w:rsidRPr="008F03C1" w:rsidR="00224559">
        <w:t xml:space="preserve">Türk Telekom mobil faturasına yansıtarak Pokus’a para yükleyebildikleri Türk Telekom Hazır Limit </w:t>
      </w:r>
      <w:r w:rsidRPr="004D486A">
        <w:t xml:space="preserve">özelliği sunulmuştur. </w:t>
      </w:r>
      <w:r w:rsidRPr="004D486A" w:rsidR="00224559">
        <w:t>2023 yılında Ekspres Hesap olarak yeniden markalandırılan bu özellik ile kullanıcılara</w:t>
      </w:r>
      <w:r w:rsidR="008F03C1">
        <w:t xml:space="preserve"> </w:t>
      </w:r>
      <w:r w:rsidRPr="004D486A">
        <w:rPr>
          <w:lang w:eastAsia="tr-TR"/>
        </w:rPr>
        <w:t xml:space="preserve">Pokus’a </w:t>
      </w:r>
      <w:r w:rsidRPr="004D486A" w:rsidR="00224559">
        <w:rPr>
          <w:lang w:eastAsia="tr-TR"/>
        </w:rPr>
        <w:t>dilediği</w:t>
      </w:r>
      <w:r w:rsidRPr="004D486A">
        <w:rPr>
          <w:lang w:eastAsia="tr-TR"/>
        </w:rPr>
        <w:t xml:space="preserve"> zaman para yükleyip harcayabi</w:t>
      </w:r>
      <w:r w:rsidRPr="004D486A" w:rsidR="00224559">
        <w:rPr>
          <w:lang w:eastAsia="tr-TR"/>
        </w:rPr>
        <w:t>lme</w:t>
      </w:r>
      <w:r w:rsidRPr="004D486A">
        <w:rPr>
          <w:lang w:eastAsia="tr-TR"/>
        </w:rPr>
        <w:t xml:space="preserve">, ödemeyi Türk Telekom mobil faturası kesildiğinde yapabilme avantajı sağlamaktadır. </w:t>
      </w:r>
      <w:r w:rsidRPr="004D486A" w:rsidR="00224559">
        <w:rPr>
          <w:lang w:eastAsia="tr-TR"/>
        </w:rPr>
        <w:t>TT Ödeme, m</w:t>
      </w:r>
      <w:r w:rsidRPr="004D486A">
        <w:rPr>
          <w:lang w:eastAsia="tr-TR"/>
        </w:rPr>
        <w:t>obil ödemenin kullanım alanını Pokus ile daha geniş alana yayarak müşterile</w:t>
      </w:r>
      <w:r w:rsidRPr="004D486A" w:rsidR="00224559">
        <w:rPr>
          <w:lang w:eastAsia="tr-TR"/>
        </w:rPr>
        <w:t>ri</w:t>
      </w:r>
      <w:r w:rsidRPr="004D486A">
        <w:rPr>
          <w:lang w:eastAsia="tr-TR"/>
        </w:rPr>
        <w:t>n</w:t>
      </w:r>
      <w:r w:rsidRPr="004D486A" w:rsidR="002E30B6">
        <w:rPr>
          <w:lang w:eastAsia="tr-TR"/>
        </w:rPr>
        <w:t>e</w:t>
      </w:r>
      <w:r w:rsidRPr="004D486A">
        <w:rPr>
          <w:lang w:eastAsia="tr-TR"/>
        </w:rPr>
        <w:t xml:space="preserve"> fayda sağlamıştır.</w:t>
      </w:r>
      <w:r w:rsidRPr="008F03C1" w:rsidR="008F03C1">
        <w:rPr>
          <w:lang w:eastAsia="tr-TR"/>
        </w:rPr>
        <w:t xml:space="preserve"> </w:t>
      </w:r>
      <w:r w:rsidRPr="004D486A" w:rsidR="008F03C1">
        <w:rPr>
          <w:lang w:eastAsia="tr-TR"/>
        </w:rPr>
        <w:t>202</w:t>
      </w:r>
      <w:r w:rsidR="008C4679">
        <w:rPr>
          <w:lang w:eastAsia="tr-TR"/>
        </w:rPr>
        <w:t xml:space="preserve">4 </w:t>
      </w:r>
      <w:r w:rsidRPr="004D486A" w:rsidR="008F03C1">
        <w:rPr>
          <w:lang w:eastAsia="tr-TR"/>
        </w:rPr>
        <w:t>yılında 4</w:t>
      </w:r>
      <w:r w:rsidR="009B09BD">
        <w:rPr>
          <w:lang w:eastAsia="tr-TR"/>
        </w:rPr>
        <w:t>1</w:t>
      </w:r>
      <w:r w:rsidRPr="004D486A" w:rsidR="008F03C1">
        <w:rPr>
          <w:lang w:eastAsia="tr-TR"/>
        </w:rPr>
        <w:t>K kullanıcı bu servisten faydalanmıştır.</w:t>
      </w:r>
    </w:p>
    <w:p w:rsidR="008F03C1" w:rsidP="00DB6F3C" w:rsidRDefault="008F03C1" w14:paraId="2F38A67A" w14:textId="2B576226">
      <w:pPr>
        <w:autoSpaceDE w:val="0"/>
        <w:autoSpaceDN w:val="0"/>
        <w:spacing w:before="40" w:after="40" w:line="240" w:lineRule="auto"/>
        <w:jc w:val="both"/>
        <w:rPr>
          <w:lang w:eastAsia="tr-TR"/>
        </w:rPr>
      </w:pPr>
    </w:p>
    <w:p w:rsidRPr="004D486A" w:rsidR="008F03C1" w:rsidP="008F03C1" w:rsidRDefault="008F03C1" w14:paraId="59718883" w14:textId="6ECCB419">
      <w:pPr>
        <w:jc w:val="both"/>
      </w:pPr>
      <w:r w:rsidRPr="004D486A">
        <w:t>Türk Telekom Mobil Ödeme, 202</w:t>
      </w:r>
      <w:r w:rsidR="009B09BD">
        <w:t>4</w:t>
      </w:r>
      <w:r w:rsidRPr="004D486A">
        <w:t xml:space="preserve"> yılında 202</w:t>
      </w:r>
      <w:r w:rsidR="009B09BD">
        <w:t>3</w:t>
      </w:r>
      <w:r w:rsidRPr="004D486A">
        <w:t>’e göre %</w:t>
      </w:r>
      <w:r w:rsidR="009B09BD">
        <w:t>188</w:t>
      </w:r>
      <w:r w:rsidRPr="004D486A">
        <w:t xml:space="preserve"> oranında hacim büyümesi gerçekleştirmiştir. Mobil Ödeme üye iş yeri ağını genişleterek 202</w:t>
      </w:r>
      <w:r w:rsidR="009B09BD">
        <w:t>4</w:t>
      </w:r>
      <w:r w:rsidRPr="004D486A">
        <w:t xml:space="preserve"> yılında </w:t>
      </w:r>
      <w:r w:rsidR="009B09BD">
        <w:t>4</w:t>
      </w:r>
      <w:r w:rsidRPr="004D486A">
        <w:t xml:space="preserve">.5M kullanıcısına hızlı ve güvenilir bir ödeme yöntemi sunmaya devam etmiştir. </w:t>
      </w:r>
    </w:p>
    <w:p w:rsidRPr="004D486A" w:rsidR="008F03C1" w:rsidP="008F03C1" w:rsidRDefault="008F03C1" w14:paraId="738EDE7B" w14:textId="34105D60">
      <w:pPr>
        <w:jc w:val="both"/>
      </w:pPr>
      <w:r w:rsidRPr="004D486A">
        <w:t>Türk Telekom Mobil Ödeme limitleri 2023 yılında Merkez Bankası’nın talimatlarına uyumlu olacak şekilde yukarı yönlü güncellenmiştir. Türk Telekom Mobil Ödeme kullanıcıları 2023 yılı itibarıyla azami 2</w:t>
      </w:r>
      <w:r>
        <w:t>.</w:t>
      </w:r>
      <w:r w:rsidRPr="004D486A">
        <w:t xml:space="preserve">750 TL limitten faydalanabilir hale gelmiştir. </w:t>
      </w:r>
      <w:r w:rsidR="0040198E">
        <w:t>İlgili limite ilişkin 2024 yılında herhangi bir revizyon gerçekleştilmemiştir.</w:t>
      </w:r>
    </w:p>
    <w:p w:rsidR="008F03C1" w:rsidP="008F03C1" w:rsidRDefault="008F03C1" w14:paraId="6D2D0467" w14:textId="3E260FF4">
      <w:pPr>
        <w:autoSpaceDE w:val="0"/>
        <w:autoSpaceDN w:val="0"/>
        <w:jc w:val="both"/>
        <w:textAlignment w:val="center"/>
      </w:pPr>
      <w:r w:rsidRPr="004D486A">
        <w:t xml:space="preserve">Yıl içerisinde uygulama mağazalarından ulaşıma, oyundan dijital içeriğe kadar pek çok farklı serviste geçerli olmak üzere </w:t>
      </w:r>
      <w:r w:rsidR="009B09BD">
        <w:t>11 adet mobil ödeme kampanyası</w:t>
      </w:r>
      <w:r w:rsidRPr="004D486A">
        <w:t xml:space="preserve"> yapılmıştır. Bu kampanyalarda yeni müşteri kazanımı, mevcut müşteri tutundurma ve yukarı satış gibi farklı stratejiler belirlenmiş olup kampanyaya katılım anlamında başarılı sonuçlar elde edilmiştir.</w:t>
      </w:r>
    </w:p>
    <w:p w:rsidR="00224559" w:rsidP="00DB6F3C" w:rsidRDefault="00224559" w14:paraId="15C1B416" w14:textId="79CF14DD">
      <w:pPr>
        <w:autoSpaceDE w:val="0"/>
        <w:autoSpaceDN w:val="0"/>
        <w:spacing w:before="40" w:after="40" w:line="240" w:lineRule="auto"/>
        <w:jc w:val="both"/>
      </w:pPr>
      <w:bookmarkStart w:name="_Hlk195687914" w:id="14"/>
      <w:r>
        <w:t>Bunların yanı sıra</w:t>
      </w:r>
      <w:r w:rsidR="000149D9">
        <w:t xml:space="preserve"> </w:t>
      </w:r>
      <w:r>
        <w:t>TT Ödeme 202</w:t>
      </w:r>
      <w:r w:rsidR="00AA088D">
        <w:t>4</w:t>
      </w:r>
      <w:r>
        <w:t xml:space="preserve"> yılında </w:t>
      </w:r>
      <w:r w:rsidR="00AA088D">
        <w:t xml:space="preserve">kullanıcı odaklı bir yaklaşımla </w:t>
      </w:r>
      <w:r>
        <w:t xml:space="preserve">ürünlerinin kalite ve güvenilirliğinin artırılmasına yönelik çalışmalar </w:t>
      </w:r>
      <w:r w:rsidR="00AA088D">
        <w:t>yürütmeye devam etmiştir. Ayrıca, 2024 yılında Pokus uygulamasında kullanıcıların daha yüksek limitlerde işlem ve para transferi yapabilmelerine olanak sağlayan uzaktan kimlik tespiti (dijital KYC) süreci devreye alınmıştır.</w:t>
      </w:r>
    </w:p>
    <w:p w:rsidR="005A0E9F" w:rsidP="00E05B46" w:rsidRDefault="005A0E9F" w14:paraId="0322FAE8" w14:textId="77777777">
      <w:pPr>
        <w:autoSpaceDE w:val="0"/>
        <w:autoSpaceDN w:val="0"/>
        <w:spacing w:before="40" w:after="40" w:line="240" w:lineRule="auto"/>
        <w:jc w:val="both"/>
      </w:pPr>
    </w:p>
    <w:p w:rsidRPr="004D486A" w:rsidR="00E05B46" w:rsidP="00E05B46" w:rsidRDefault="00E05B46" w14:paraId="51AB74C6" w14:textId="1DEC0906">
      <w:pPr>
        <w:autoSpaceDE w:val="0"/>
        <w:autoSpaceDN w:val="0"/>
        <w:spacing w:before="40" w:after="40" w:line="240" w:lineRule="auto"/>
        <w:jc w:val="both"/>
      </w:pPr>
      <w:r w:rsidRPr="004D486A">
        <w:t xml:space="preserve">Bunlara ek olarak, bir takım Pokus operasyonel süreçler için robotik çalışmaları yapılmıştır. </w:t>
      </w:r>
    </w:p>
    <w:p w:rsidRPr="004D486A" w:rsidR="00E05B46" w:rsidP="00E05B46" w:rsidRDefault="00E05B46" w14:paraId="0AEA2D3D" w14:textId="77777777">
      <w:pPr>
        <w:autoSpaceDE w:val="0"/>
        <w:autoSpaceDN w:val="0"/>
        <w:spacing w:before="40" w:after="40" w:line="240" w:lineRule="auto"/>
        <w:jc w:val="both"/>
      </w:pPr>
    </w:p>
    <w:p w:rsidR="008F03C1" w:rsidP="00E05B46" w:rsidRDefault="00E05B46" w14:paraId="58953B21" w14:textId="28D21993">
      <w:pPr>
        <w:autoSpaceDE w:val="0"/>
        <w:autoSpaceDN w:val="0"/>
        <w:spacing w:before="40" w:after="40" w:line="240" w:lineRule="auto"/>
        <w:jc w:val="both"/>
      </w:pPr>
      <w:r w:rsidRPr="004D486A">
        <w:t>Çağrı merkezi ekiplerince iletilen back office talepleri için CRM uygulaması ile entegre çalışan çağrı yönetim uygulaması devreye alınmıştır.</w:t>
      </w:r>
    </w:p>
    <w:p w:rsidRPr="00F0570C" w:rsidR="00F0570C" w:rsidP="00E05B46" w:rsidRDefault="00F0570C" w14:paraId="259DCB0B" w14:textId="77777777">
      <w:pPr>
        <w:autoSpaceDE w:val="0"/>
        <w:autoSpaceDN w:val="0"/>
        <w:spacing w:before="40" w:after="40" w:line="240" w:lineRule="auto"/>
        <w:jc w:val="both"/>
      </w:pPr>
    </w:p>
    <w:p w:rsidRPr="004D486A" w:rsidR="00902EB9" w:rsidP="004D486A" w:rsidRDefault="008F03C1" w14:paraId="6C87D9CA" w14:textId="318A011B">
      <w:pPr>
        <w:autoSpaceDE w:val="0"/>
        <w:autoSpaceDN w:val="0"/>
        <w:jc w:val="both"/>
        <w:textAlignment w:val="center"/>
      </w:pPr>
      <w:r w:rsidRPr="004D486A">
        <w:t xml:space="preserve">Haziran 2020 itibarıyla Türk Telekom bayilerinden elektrik, su, doğal gaz ve benzeri kurum faturalarının ödenebilmesine başlanmasından sonra ilerleyen yıllarda kurum fatura ödemesi yapılabilen Türk Telekom bayi sayısı çok hızlı bir artış göstermiştir. 2020 yılında kurum fatura ödemesi yapılabilen bayi sayısı yalnızca 63 iken </w:t>
      </w:r>
      <w:r w:rsidRPr="004D486A" w:rsidR="000149D9">
        <w:t>202</w:t>
      </w:r>
      <w:r w:rsidR="000149D9">
        <w:t>4 yılı itibariyle çalıştığımız bayi adedi 525’tir.</w:t>
      </w:r>
    </w:p>
    <w:bookmarkEnd w:id="14"/>
    <w:p w:rsidR="00E05B46" w:rsidP="00532658" w:rsidRDefault="00532658" w14:paraId="2F594982" w14:textId="640462B1">
      <w:pPr>
        <w:jc w:val="both"/>
      </w:pPr>
      <w:r w:rsidRPr="004D486A">
        <w:t>Müşteri odaklı bir yaklaşımla kullanıcı ile temas kurulan her etkileşim noktası incelenerek servis standartlarımız ve akışlarımız periyodik olarak revize edilmiş ve müşteri deneyiminin geliştirilmesi sağlanmıştır. Daha iyi hizmet politikamız çerçevesinde müşterilerimizin ihtiyaç duydukları her anda destek verebilmek amacıyla müşteri hizmetleri platformumuzda ve Çağrı Merkezi’mizde geliştirmeler yapılarak daha hızlı çözüm iletilmesine olanak sağlanmıştır. Web sayfalarımızda daha anlaşılır ve kolay erişilebilir sayfalar oluşturularak müşterilerimize sunulmuş ve daha büyük kitlelere ulaşabilmek amacıyla hizmet platformumuzu anlatan videolar ile bilinilirliğimiz artırmak hedeflenmiştir.</w:t>
      </w:r>
      <w:r w:rsidRPr="005E0BE4">
        <w:t xml:space="preserve"> </w:t>
      </w:r>
    </w:p>
    <w:p w:rsidR="00E05B46" w:rsidP="00532658" w:rsidRDefault="00E05B46" w14:paraId="7933D24D" w14:textId="77777777">
      <w:pPr>
        <w:jc w:val="both"/>
      </w:pPr>
    </w:p>
    <w:p w:rsidRPr="00DC57C2" w:rsidR="00B5581A" w:rsidP="00E45A31" w:rsidRDefault="00B5581A" w14:paraId="72C13F16" w14:textId="77777777">
      <w:pPr>
        <w:pStyle w:val="Style1"/>
        <w:numPr>
          <w:ilvl w:val="1"/>
          <w:numId w:val="23"/>
        </w:numPr>
        <w:spacing w:before="0" w:after="200" w:line="276" w:lineRule="auto"/>
        <w:ind w:left="567" w:hanging="567"/>
        <w:rPr>
          <w:rFonts w:asciiTheme="minorHAnsi" w:hAnsiTheme="minorHAnsi"/>
          <w:sz w:val="22"/>
          <w:szCs w:val="22"/>
        </w:rPr>
      </w:pPr>
      <w:bookmarkStart w:name="_Toc479243315" w:id="15"/>
      <w:bookmarkStart w:name="_Toc479243438" w:id="16"/>
      <w:bookmarkStart w:name="_Toc479243571" w:id="17"/>
      <w:bookmarkStart w:name="_Toc479243662" w:id="18"/>
      <w:bookmarkStart w:name="_Toc104559786" w:id="19"/>
      <w:bookmarkEnd w:id="15"/>
      <w:bookmarkEnd w:id="16"/>
      <w:bookmarkEnd w:id="17"/>
      <w:bookmarkEnd w:id="18"/>
      <w:r w:rsidRPr="00DC57C2">
        <w:rPr>
          <w:rFonts w:asciiTheme="minorHAnsi" w:hAnsiTheme="minorHAnsi"/>
          <w:sz w:val="22"/>
          <w:szCs w:val="22"/>
        </w:rPr>
        <w:t>Şirketin Hesap Dönemi İçinde Gerçekleştirdiği Yatırımlar</w:t>
      </w:r>
      <w:bookmarkEnd w:id="19"/>
    </w:p>
    <w:p w:rsidRPr="00D76E67" w:rsidR="00D76E67" w:rsidP="004A5CF9" w:rsidRDefault="00D76E67" w14:paraId="7A9E12A5" w14:textId="5795A5FA">
      <w:pPr>
        <w:jc w:val="both"/>
        <w:rPr>
          <w:rFonts w:cs="Times New Roman" w:eastAsiaTheme="minorHAnsi"/>
        </w:rPr>
      </w:pPr>
      <w:bookmarkStart w:name="_Toc479243318" w:id="20"/>
      <w:bookmarkStart w:name="_Toc479243441" w:id="21"/>
      <w:bookmarkStart w:name="_Toc479243574" w:id="22"/>
      <w:bookmarkStart w:name="_Toc479243665" w:id="23"/>
      <w:bookmarkEnd w:id="20"/>
      <w:bookmarkEnd w:id="21"/>
      <w:bookmarkEnd w:id="22"/>
      <w:bookmarkEnd w:id="23"/>
      <w:r w:rsidRPr="004D453A">
        <w:t>Dijital cüzdan için yatırım çalışmalarına 2017 yılında başlanmıştır. 2018 yılında  5.461.730,00 TL, 2019 yılında  243.593,40  TL, 2020 Yılında 711.764,20 TL, 2021 Yılında  6.6</w:t>
      </w:r>
      <w:r w:rsidRPr="004D453A" w:rsidR="00ED4F28">
        <w:t xml:space="preserve">58.092 </w:t>
      </w:r>
      <w:r w:rsidRPr="004D453A">
        <w:t xml:space="preserve"> TL </w:t>
      </w:r>
      <w:r w:rsidR="005F1198">
        <w:t xml:space="preserve">, </w:t>
      </w:r>
      <w:r w:rsidRPr="004D453A" w:rsidR="00EE0AA3">
        <w:t xml:space="preserve">2022 yılında </w:t>
      </w:r>
      <w:r w:rsidRPr="004D453A" w:rsidR="00ED04EB">
        <w:t>8.984.170 TL</w:t>
      </w:r>
      <w:r w:rsidR="008F03C1">
        <w:t xml:space="preserve"> </w:t>
      </w:r>
      <w:r w:rsidR="005F1198">
        <w:t xml:space="preserve">, </w:t>
      </w:r>
      <w:r w:rsidR="008F03C1">
        <w:t xml:space="preserve">2023 yılında </w:t>
      </w:r>
      <w:r w:rsidRPr="004D486A" w:rsidR="008F03C1">
        <w:t>19.360.821 TL</w:t>
      </w:r>
      <w:r w:rsidR="005F1198">
        <w:t xml:space="preserve"> ve 2024 yılında 30.668. 053 TL </w:t>
      </w:r>
      <w:r w:rsidRPr="004D453A">
        <w:t>yatırım yapılmıştır. Devam eden yıllarda geliştirmelerle birlikte yatırım faaliyetleri hız kazanarak devam etmektedir.</w:t>
      </w:r>
      <w:r>
        <w:t xml:space="preserve"> </w:t>
      </w:r>
    </w:p>
    <w:p w:rsidRPr="006031C5" w:rsidR="009C2E8E" w:rsidP="00E45A31" w:rsidRDefault="00B5581A" w14:paraId="1D3E3443" w14:textId="77777777">
      <w:pPr>
        <w:pStyle w:val="Style1"/>
        <w:numPr>
          <w:ilvl w:val="1"/>
          <w:numId w:val="23"/>
        </w:numPr>
        <w:spacing w:before="0" w:after="200" w:line="276" w:lineRule="auto"/>
        <w:ind w:left="567" w:hanging="567"/>
        <w:rPr>
          <w:rFonts w:asciiTheme="minorHAnsi" w:hAnsiTheme="minorHAnsi"/>
          <w:sz w:val="22"/>
          <w:szCs w:val="22"/>
        </w:rPr>
      </w:pPr>
      <w:bookmarkStart w:name="_Toc104559787" w:id="24"/>
      <w:r w:rsidRPr="006031C5">
        <w:rPr>
          <w:rFonts w:asciiTheme="minorHAnsi" w:hAnsiTheme="minorHAnsi"/>
          <w:sz w:val="22"/>
          <w:szCs w:val="22"/>
        </w:rPr>
        <w:t>Şirketin İç Kontrol Sistemi ve İç Denetim Faaliyetleri</w:t>
      </w:r>
      <w:bookmarkEnd w:id="24"/>
      <w:r w:rsidRPr="006031C5">
        <w:rPr>
          <w:rFonts w:asciiTheme="minorHAnsi" w:hAnsiTheme="minorHAnsi"/>
          <w:sz w:val="22"/>
          <w:szCs w:val="22"/>
        </w:rPr>
        <w:t xml:space="preserve"> </w:t>
      </w:r>
      <w:bookmarkStart w:name="_Toc380503828" w:id="25"/>
    </w:p>
    <w:p w:rsidRPr="003C453E" w:rsidR="007145C2" w:rsidP="007145C2" w:rsidRDefault="007145C2" w14:paraId="7667AC9A" w14:textId="77777777">
      <w:pPr>
        <w:pStyle w:val="Default"/>
        <w:spacing w:after="200" w:line="276" w:lineRule="auto"/>
        <w:jc w:val="both"/>
        <w:rPr>
          <w:rFonts w:asciiTheme="minorHAnsi" w:hAnsiTheme="minorHAnsi"/>
          <w:color w:val="auto"/>
          <w:sz w:val="22"/>
          <w:szCs w:val="22"/>
        </w:rPr>
      </w:pPr>
      <w:r>
        <w:rPr>
          <w:rFonts w:asciiTheme="minorHAnsi" w:hAnsiTheme="minorHAnsi"/>
          <w:color w:val="auto"/>
          <w:sz w:val="22"/>
          <w:szCs w:val="22"/>
        </w:rPr>
        <w:t>TT Ödeme</w:t>
      </w:r>
      <w:r w:rsidRPr="006031C5">
        <w:rPr>
          <w:rFonts w:asciiTheme="minorHAnsi" w:hAnsiTheme="minorHAnsi"/>
          <w:color w:val="auto"/>
          <w:sz w:val="22"/>
          <w:szCs w:val="22"/>
        </w:rPr>
        <w:t>’</w:t>
      </w:r>
      <w:r>
        <w:rPr>
          <w:rFonts w:asciiTheme="minorHAnsi" w:hAnsiTheme="minorHAnsi"/>
          <w:color w:val="auto"/>
          <w:sz w:val="22"/>
          <w:szCs w:val="22"/>
        </w:rPr>
        <w:t>nin</w:t>
      </w:r>
      <w:r w:rsidRPr="006031C5">
        <w:rPr>
          <w:rFonts w:asciiTheme="minorHAnsi" w:hAnsiTheme="minorHAnsi"/>
          <w:color w:val="auto"/>
          <w:sz w:val="22"/>
          <w:szCs w:val="22"/>
        </w:rPr>
        <w:t>, faaliyetlerinin etkin ve verimli bir şekilde Kanuna ve ilgili diğer mevzuata, iç düzenlemelerine ve teamüllere uygun olarak yürütülmesini, muhasebe ve raporlama sistemlerinin bütünlüğünü, güvenilirliğini ve bilgilerin zamanında elde edilebilirliğini sağlamak amacıyla, bilgi sistemlerini de kapsayacak şekilde bir iç kontrol sistemi oluşturulmuştur.</w:t>
      </w:r>
    </w:p>
    <w:p w:rsidRPr="003C453E" w:rsidR="007145C2" w:rsidP="007145C2" w:rsidRDefault="007145C2" w14:paraId="02558DFB" w14:textId="77777777">
      <w:pPr>
        <w:pStyle w:val="Default"/>
        <w:spacing w:after="200" w:line="276" w:lineRule="auto"/>
        <w:jc w:val="both"/>
        <w:rPr>
          <w:rFonts w:asciiTheme="minorHAnsi" w:hAnsiTheme="minorHAnsi"/>
          <w:color w:val="auto"/>
          <w:sz w:val="22"/>
          <w:szCs w:val="22"/>
        </w:rPr>
      </w:pPr>
      <w:r>
        <w:rPr>
          <w:rFonts w:asciiTheme="minorHAnsi" w:hAnsiTheme="minorHAnsi"/>
          <w:color w:val="auto"/>
          <w:sz w:val="22"/>
          <w:szCs w:val="22"/>
        </w:rPr>
        <w:t>TT Ödeme</w:t>
      </w:r>
      <w:r w:rsidRPr="006031C5">
        <w:rPr>
          <w:rFonts w:asciiTheme="minorHAnsi" w:hAnsiTheme="minorHAnsi"/>
          <w:color w:val="auto"/>
          <w:sz w:val="22"/>
          <w:szCs w:val="22"/>
        </w:rPr>
        <w:t>’</w:t>
      </w:r>
      <w:r>
        <w:rPr>
          <w:rFonts w:asciiTheme="minorHAnsi" w:hAnsiTheme="minorHAnsi"/>
          <w:color w:val="auto"/>
          <w:sz w:val="22"/>
          <w:szCs w:val="22"/>
        </w:rPr>
        <w:t>ni</w:t>
      </w:r>
      <w:r w:rsidRPr="006031C5">
        <w:rPr>
          <w:rFonts w:asciiTheme="minorHAnsi" w:hAnsiTheme="minorHAnsi"/>
          <w:color w:val="auto"/>
          <w:sz w:val="22"/>
          <w:szCs w:val="22"/>
        </w:rPr>
        <w:t>n iç kontrol sisteminin etkinlik ve verimliliğini değerlendirmek ve geliştirmek amacına yönelik sistemli ve disiplinli bir yaklaşım getirerek, kurumun amaçlarına ulaşmasına yardımcı olacak şekilde iç denetim faaliyetleri gerçekleştirilmektedir. İç denetim personeli tarafından, gerçekleştirilen iç denetim faaliyetlerine ilişkin olarak Haziran ve Aralık sonu itibariyle yılda iki kez Yönetim K</w:t>
      </w:r>
      <w:r>
        <w:rPr>
          <w:rFonts w:asciiTheme="minorHAnsi" w:hAnsiTheme="minorHAnsi"/>
          <w:color w:val="auto"/>
          <w:sz w:val="22"/>
          <w:szCs w:val="22"/>
        </w:rPr>
        <w:t>uruluna raporlama yapılmıştır</w:t>
      </w:r>
      <w:r w:rsidRPr="006031C5">
        <w:rPr>
          <w:rFonts w:asciiTheme="minorHAnsi" w:hAnsiTheme="minorHAnsi"/>
          <w:color w:val="auto"/>
          <w:sz w:val="22"/>
          <w:szCs w:val="22"/>
        </w:rPr>
        <w:t>.</w:t>
      </w:r>
    </w:p>
    <w:p w:rsidRPr="003C453E" w:rsidR="009C2E8E" w:rsidP="00E45A31" w:rsidRDefault="009C2E8E" w14:paraId="27347761" w14:textId="77777777">
      <w:pPr>
        <w:pStyle w:val="Default"/>
        <w:spacing w:after="200" w:line="276" w:lineRule="auto"/>
        <w:jc w:val="both"/>
        <w:rPr>
          <w:rFonts w:asciiTheme="minorHAnsi" w:hAnsiTheme="minorHAnsi"/>
          <w:color w:val="auto"/>
          <w:sz w:val="22"/>
          <w:szCs w:val="22"/>
        </w:rPr>
      </w:pPr>
    </w:p>
    <w:p w:rsidRPr="006031C5" w:rsidR="009C2E8E" w:rsidP="00E45A31" w:rsidRDefault="009C2E8E" w14:paraId="22D489A0" w14:textId="77777777">
      <w:pPr>
        <w:pStyle w:val="Style1"/>
        <w:numPr>
          <w:ilvl w:val="1"/>
          <w:numId w:val="23"/>
        </w:numPr>
        <w:spacing w:before="0" w:after="200" w:line="276" w:lineRule="auto"/>
        <w:ind w:left="567" w:hanging="567"/>
        <w:rPr>
          <w:rFonts w:cs="Times New Roman" w:asciiTheme="minorHAnsi" w:hAnsiTheme="minorHAnsi" w:eastAsiaTheme="minorHAnsi"/>
          <w:sz w:val="22"/>
          <w:szCs w:val="22"/>
        </w:rPr>
      </w:pPr>
      <w:bookmarkStart w:name="_Toc479243320" w:id="26"/>
      <w:bookmarkStart w:name="_Toc479243443" w:id="27"/>
      <w:bookmarkStart w:name="_Toc479243576" w:id="28"/>
      <w:bookmarkStart w:name="_Toc479243667" w:id="29"/>
      <w:bookmarkStart w:name="_Toc104559788" w:id="30"/>
      <w:bookmarkEnd w:id="26"/>
      <w:bookmarkEnd w:id="27"/>
      <w:bookmarkEnd w:id="28"/>
      <w:bookmarkEnd w:id="29"/>
      <w:r w:rsidRPr="006031C5">
        <w:rPr>
          <w:rFonts w:asciiTheme="minorHAnsi" w:hAnsiTheme="minorHAnsi"/>
          <w:sz w:val="22"/>
          <w:szCs w:val="22"/>
        </w:rPr>
        <w:t>Şirketin Doğrudan veya Dolaylı İştirakleri ve Pay Oranları</w:t>
      </w:r>
      <w:bookmarkEnd w:id="25"/>
      <w:bookmarkEnd w:id="30"/>
    </w:p>
    <w:p w:rsidRPr="006031C5" w:rsidR="009C2E8E" w:rsidP="00857BA7" w:rsidRDefault="009C2E8E" w14:paraId="4EB0913F" w14:textId="77777777">
      <w:pPr>
        <w:spacing w:after="200" w:line="276" w:lineRule="auto"/>
        <w:jc w:val="both"/>
        <w:rPr>
          <w:rFonts w:eastAsia="Times New Roman" w:cs="Times New Roman"/>
          <w:iCs/>
        </w:rPr>
      </w:pPr>
      <w:r w:rsidRPr="006031C5">
        <w:rPr>
          <w:rFonts w:eastAsia="Times New Roman" w:cs="Times New Roman"/>
          <w:iCs/>
        </w:rPr>
        <w:t>Şirket’in doğrudan veya dolaylı herhangi bir iştiraki bulunmamaktadır.</w:t>
      </w:r>
      <w:bookmarkStart w:name="_Toc380503829" w:id="31"/>
    </w:p>
    <w:p w:rsidRPr="006031C5" w:rsidR="009C2E8E" w:rsidP="00E45A31" w:rsidRDefault="009C2E8E" w14:paraId="66C0FAB9" w14:textId="77777777">
      <w:pPr>
        <w:pStyle w:val="Style1"/>
        <w:numPr>
          <w:ilvl w:val="1"/>
          <w:numId w:val="23"/>
        </w:numPr>
        <w:spacing w:before="0" w:after="200" w:line="276" w:lineRule="auto"/>
        <w:ind w:left="567" w:hanging="567"/>
        <w:rPr>
          <w:rFonts w:asciiTheme="minorHAnsi" w:hAnsiTheme="minorHAnsi"/>
          <w:sz w:val="22"/>
          <w:szCs w:val="22"/>
        </w:rPr>
      </w:pPr>
      <w:bookmarkStart w:name="_Toc479243322" w:id="32"/>
      <w:bookmarkStart w:name="_Toc479243445" w:id="33"/>
      <w:bookmarkStart w:name="_Toc479243578" w:id="34"/>
      <w:bookmarkStart w:name="_Toc479243669" w:id="35"/>
      <w:bookmarkStart w:name="_Toc104559789" w:id="36"/>
      <w:bookmarkEnd w:id="32"/>
      <w:bookmarkEnd w:id="33"/>
      <w:bookmarkEnd w:id="34"/>
      <w:bookmarkEnd w:id="35"/>
      <w:r w:rsidRPr="006031C5">
        <w:rPr>
          <w:rFonts w:asciiTheme="minorHAnsi" w:hAnsiTheme="minorHAnsi"/>
          <w:sz w:val="22"/>
          <w:szCs w:val="22"/>
        </w:rPr>
        <w:t>Şirketin İktisap Ettiği Kendi Payları</w:t>
      </w:r>
      <w:bookmarkStart w:name="_Toc380503831" w:id="37"/>
      <w:bookmarkEnd w:id="31"/>
      <w:bookmarkEnd w:id="36"/>
    </w:p>
    <w:p w:rsidRPr="003C453E" w:rsidR="009C2E8E" w:rsidP="00857BA7" w:rsidRDefault="00E67528" w14:paraId="145F6712" w14:textId="786CED20">
      <w:pPr>
        <w:spacing w:after="200" w:line="276" w:lineRule="auto"/>
        <w:jc w:val="both"/>
        <w:rPr>
          <w:rFonts w:eastAsia="Times New Roman" w:cs="Times New Roman"/>
          <w:iCs/>
        </w:rPr>
      </w:pPr>
      <w:r>
        <w:rPr>
          <w:rFonts w:eastAsia="Times New Roman" w:cs="Times New Roman"/>
          <w:iCs/>
        </w:rPr>
        <w:t>Şirket’in 202</w:t>
      </w:r>
      <w:r w:rsidR="0020754A">
        <w:rPr>
          <w:rFonts w:eastAsia="Times New Roman" w:cs="Times New Roman"/>
          <w:iCs/>
        </w:rPr>
        <w:t>4</w:t>
      </w:r>
      <w:r w:rsidRPr="006031C5" w:rsidR="009C2E8E">
        <w:rPr>
          <w:rFonts w:eastAsia="Times New Roman" w:cs="Times New Roman"/>
          <w:iCs/>
        </w:rPr>
        <w:t xml:space="preserve"> yılı içinde iktisap ettiği kendi payları bulunmamaktadır.</w:t>
      </w:r>
      <w:r w:rsidRPr="003C453E" w:rsidR="009C2E8E">
        <w:rPr>
          <w:rFonts w:eastAsia="Times New Roman" w:cs="Times New Roman"/>
          <w:iCs/>
        </w:rPr>
        <w:t xml:space="preserve"> </w:t>
      </w:r>
      <w:bookmarkStart w:name="_Toc380503830" w:id="38"/>
    </w:p>
    <w:p w:rsidRPr="004D486A" w:rsidR="009C2E8E" w:rsidP="00E45A31" w:rsidRDefault="009C2E8E" w14:paraId="2B01EB8B" w14:textId="77777777">
      <w:pPr>
        <w:pStyle w:val="Style1"/>
        <w:numPr>
          <w:ilvl w:val="1"/>
          <w:numId w:val="23"/>
        </w:numPr>
        <w:spacing w:before="0" w:after="200" w:line="276" w:lineRule="auto"/>
        <w:ind w:left="567" w:hanging="567"/>
        <w:rPr>
          <w:rFonts w:asciiTheme="minorHAnsi" w:hAnsiTheme="minorHAnsi"/>
          <w:sz w:val="22"/>
          <w:szCs w:val="22"/>
        </w:rPr>
      </w:pPr>
      <w:bookmarkStart w:name="_Toc479243324" w:id="39"/>
      <w:bookmarkStart w:name="_Toc479243447" w:id="40"/>
      <w:bookmarkStart w:name="_Toc479243580" w:id="41"/>
      <w:bookmarkStart w:name="_Toc479243671" w:id="42"/>
      <w:bookmarkStart w:name="_Toc104559790" w:id="43"/>
      <w:bookmarkEnd w:id="39"/>
      <w:bookmarkEnd w:id="40"/>
      <w:bookmarkEnd w:id="41"/>
      <w:bookmarkEnd w:id="42"/>
      <w:r w:rsidRPr="004D486A">
        <w:rPr>
          <w:rFonts w:asciiTheme="minorHAnsi" w:hAnsiTheme="minorHAnsi"/>
          <w:sz w:val="22"/>
          <w:szCs w:val="22"/>
        </w:rPr>
        <w:lastRenderedPageBreak/>
        <w:t xml:space="preserve">Özel </w:t>
      </w:r>
      <w:r w:rsidRPr="004D486A" w:rsidR="00B5581A">
        <w:rPr>
          <w:rFonts w:asciiTheme="minorHAnsi" w:hAnsiTheme="minorHAnsi"/>
          <w:sz w:val="22"/>
          <w:szCs w:val="22"/>
        </w:rPr>
        <w:t>v</w:t>
      </w:r>
      <w:r w:rsidRPr="004D486A">
        <w:rPr>
          <w:rFonts w:asciiTheme="minorHAnsi" w:hAnsiTheme="minorHAnsi"/>
          <w:sz w:val="22"/>
          <w:szCs w:val="22"/>
        </w:rPr>
        <w:t>e Kamu Denetimleri</w:t>
      </w:r>
      <w:bookmarkEnd w:id="38"/>
      <w:bookmarkEnd w:id="43"/>
      <w:r w:rsidRPr="004D486A">
        <w:rPr>
          <w:rFonts w:asciiTheme="minorHAnsi" w:hAnsiTheme="minorHAnsi"/>
          <w:sz w:val="22"/>
          <w:szCs w:val="22"/>
        </w:rPr>
        <w:t xml:space="preserve"> </w:t>
      </w:r>
    </w:p>
    <w:p w:rsidRPr="004D486A" w:rsidR="009C2E8E" w:rsidP="00857BA7" w:rsidRDefault="0036782C" w14:paraId="03B5EA59" w14:textId="7566CF57">
      <w:pPr>
        <w:spacing w:after="200" w:line="276" w:lineRule="auto"/>
        <w:jc w:val="both"/>
        <w:rPr>
          <w:rFonts w:cs="Times New Roman"/>
        </w:rPr>
      </w:pPr>
      <w:r w:rsidRPr="004D486A">
        <w:rPr>
          <w:rFonts w:cs="Times New Roman"/>
        </w:rPr>
        <w:t>Şirketimiz 20</w:t>
      </w:r>
      <w:r w:rsidRPr="004D486A" w:rsidR="00152025">
        <w:rPr>
          <w:rFonts w:cs="Times New Roman"/>
        </w:rPr>
        <w:t>2</w:t>
      </w:r>
      <w:r w:rsidR="0020754A">
        <w:rPr>
          <w:rFonts w:cs="Times New Roman"/>
        </w:rPr>
        <w:t>4</w:t>
      </w:r>
      <w:r w:rsidRPr="004D486A" w:rsidR="009C2E8E">
        <w:rPr>
          <w:rFonts w:cs="Times New Roman"/>
        </w:rPr>
        <w:t xml:space="preserve"> fa</w:t>
      </w:r>
      <w:r w:rsidRPr="004D486A" w:rsidR="005E5307">
        <w:rPr>
          <w:rFonts w:cs="Times New Roman"/>
        </w:rPr>
        <w:t xml:space="preserve">aliyet yılı içerisinde </w:t>
      </w:r>
      <w:r w:rsidRPr="004D486A" w:rsidR="00CE74E9">
        <w:rPr>
          <w:rFonts w:cs="Times New Roman"/>
        </w:rPr>
        <w:t xml:space="preserve">finansal faaliyetlere yönelik yılsonu finansal tabloların bağımsız denetimi için </w:t>
      </w:r>
      <w:r w:rsidRPr="004D486A" w:rsidR="00AA2CAB">
        <w:rPr>
          <w:rFonts w:cs="Times New Roman"/>
        </w:rPr>
        <w:t>GÜNEY</w:t>
      </w:r>
      <w:r w:rsidRPr="004D486A" w:rsidR="009C2E8E">
        <w:rPr>
          <w:rFonts w:cs="Times New Roman"/>
        </w:rPr>
        <w:t xml:space="preserve"> Bağımsız Denetim </w:t>
      </w:r>
      <w:r w:rsidRPr="004D486A" w:rsidR="008B1033">
        <w:rPr>
          <w:rFonts w:cs="Times New Roman"/>
        </w:rPr>
        <w:t>YMM</w:t>
      </w:r>
      <w:r w:rsidRPr="004D486A" w:rsidR="009C2E8E">
        <w:rPr>
          <w:rFonts w:cs="Times New Roman"/>
        </w:rPr>
        <w:t xml:space="preserve"> A.Ş.’den</w:t>
      </w:r>
      <w:r w:rsidRPr="004D486A" w:rsidR="005E5307">
        <w:rPr>
          <w:rFonts w:cs="Times New Roman"/>
        </w:rPr>
        <w:t xml:space="preserve"> bağımsız denetim hizmeti almıştır. </w:t>
      </w:r>
    </w:p>
    <w:p w:rsidRPr="004D486A" w:rsidR="009C2E8E" w:rsidP="00E45A31" w:rsidRDefault="009C2E8E" w14:paraId="74EC0A4E" w14:textId="77777777">
      <w:pPr>
        <w:pStyle w:val="Style1"/>
        <w:numPr>
          <w:ilvl w:val="1"/>
          <w:numId w:val="23"/>
        </w:numPr>
        <w:spacing w:before="0" w:after="200" w:line="276" w:lineRule="auto"/>
        <w:ind w:left="567" w:hanging="567"/>
        <w:rPr>
          <w:rFonts w:asciiTheme="minorHAnsi" w:hAnsiTheme="minorHAnsi"/>
          <w:sz w:val="22"/>
          <w:szCs w:val="22"/>
        </w:rPr>
      </w:pPr>
      <w:bookmarkStart w:name="_Toc479243326" w:id="44"/>
      <w:bookmarkStart w:name="_Toc479243449" w:id="45"/>
      <w:bookmarkStart w:name="_Toc479243582" w:id="46"/>
      <w:bookmarkStart w:name="_Toc479243673" w:id="47"/>
      <w:bookmarkStart w:name="_Toc104559791" w:id="48"/>
      <w:bookmarkEnd w:id="44"/>
      <w:bookmarkEnd w:id="45"/>
      <w:bookmarkEnd w:id="46"/>
      <w:bookmarkEnd w:id="47"/>
      <w:r w:rsidRPr="004D486A">
        <w:rPr>
          <w:rFonts w:asciiTheme="minorHAnsi" w:hAnsiTheme="minorHAnsi"/>
          <w:sz w:val="22"/>
          <w:szCs w:val="22"/>
        </w:rPr>
        <w:t>Faaliyet Dönemi İçerisinde Mevzuat Hükümlerine Aykırı Uygulamalar Nedeniyle Şirket Hakkında Uygulanan İdari Cezalar ve Şirket Aleyhine Açılan ve Şirketin Mali Durumunu ve Faaliyetlerini Etkileyebilecek Nitelikteki Davalar</w:t>
      </w:r>
      <w:bookmarkEnd w:id="37"/>
      <w:bookmarkEnd w:id="48"/>
      <w:r w:rsidRPr="004D486A">
        <w:rPr>
          <w:rFonts w:asciiTheme="minorHAnsi" w:hAnsiTheme="minorHAnsi"/>
          <w:sz w:val="22"/>
          <w:szCs w:val="22"/>
        </w:rPr>
        <w:t xml:space="preserve"> </w:t>
      </w:r>
    </w:p>
    <w:p w:rsidRPr="008F03C1" w:rsidR="008F03C1" w:rsidP="004A5CF9" w:rsidRDefault="00AA088D" w14:paraId="5CF163DA" w14:textId="025D8B47">
      <w:pPr>
        <w:jc w:val="both"/>
      </w:pPr>
      <w:r>
        <w:t>TCMB</w:t>
      </w:r>
      <w:r w:rsidRPr="008F03C1">
        <w:t xml:space="preserve"> </w:t>
      </w:r>
      <w:r w:rsidRPr="008F03C1" w:rsidR="008F03C1">
        <w:t xml:space="preserve">tarafından </w:t>
      </w:r>
      <w:r>
        <w:t>2021</w:t>
      </w:r>
      <w:r w:rsidRPr="008F03C1" w:rsidR="008F03C1">
        <w:t xml:space="preserve"> dönemine ilişkin gerçekleştirilen </w:t>
      </w:r>
      <w:r>
        <w:t>bağımsız bilgi sistemleri</w:t>
      </w:r>
      <w:r w:rsidRPr="008F03C1">
        <w:t xml:space="preserve"> </w:t>
      </w:r>
      <w:r w:rsidRPr="008F03C1" w:rsidR="008F03C1">
        <w:t xml:space="preserve">denetimi kapsamında </w:t>
      </w:r>
      <w:r>
        <w:t>6493 sayılı Ödeme ve Menkul Kıymet Mutabakat Sistemleri, Ödeme Hizmetleri ve Elektronik Para Kuruluşları Hakkında Kanun’un 27 nci maddesinin birinci fıkrası uyarınca 14.03.2024</w:t>
      </w:r>
      <w:r w:rsidRPr="008F03C1" w:rsidR="008F03C1">
        <w:t xml:space="preserve"> tarihinde </w:t>
      </w:r>
      <w:r>
        <w:t>681.324,00</w:t>
      </w:r>
      <w:r w:rsidRPr="008F03C1" w:rsidR="008F03C1">
        <w:t xml:space="preserve"> TL tutarında idari para cezası uygulanmasına karar verilmiş olup söz konusu bedel süresinde indirimli olarak Şirketimizce ödenmiştir.</w:t>
      </w:r>
    </w:p>
    <w:p w:rsidRPr="004D486A" w:rsidR="009C2E8E" w:rsidP="00E45A31" w:rsidRDefault="008F03C1" w14:paraId="24D25FBD" w14:textId="5D1DC475">
      <w:pPr>
        <w:pStyle w:val="Style1"/>
        <w:numPr>
          <w:ilvl w:val="1"/>
          <w:numId w:val="23"/>
        </w:numPr>
        <w:spacing w:before="0" w:after="200" w:line="276" w:lineRule="auto"/>
        <w:ind w:left="567" w:hanging="567"/>
        <w:rPr>
          <w:rFonts w:asciiTheme="minorHAnsi" w:hAnsiTheme="minorHAnsi"/>
          <w:sz w:val="22"/>
          <w:szCs w:val="22"/>
        </w:rPr>
      </w:pPr>
      <w:r w:rsidRPr="004D486A" w:rsidDel="008F03C1">
        <w:rPr>
          <w:rFonts w:cs="Times New Roman"/>
        </w:rPr>
        <w:t xml:space="preserve"> </w:t>
      </w:r>
      <w:bookmarkStart w:name="_Toc479243328" w:id="49"/>
      <w:bookmarkStart w:name="_Toc479243451" w:id="50"/>
      <w:bookmarkStart w:name="_Toc479243584" w:id="51"/>
      <w:bookmarkStart w:name="_Toc479243675" w:id="52"/>
      <w:bookmarkStart w:name="_Toc104559792" w:id="53"/>
      <w:bookmarkEnd w:id="49"/>
      <w:bookmarkEnd w:id="50"/>
      <w:bookmarkEnd w:id="51"/>
      <w:bookmarkEnd w:id="52"/>
      <w:r w:rsidRPr="004D486A" w:rsidR="009C2E8E">
        <w:rPr>
          <w:rFonts w:asciiTheme="minorHAnsi" w:hAnsiTheme="minorHAnsi"/>
          <w:sz w:val="22"/>
          <w:szCs w:val="22"/>
        </w:rPr>
        <w:t>Mevzuat hükümlerine aykırı uygulamalar nedeniyle Şirket ve Yönetim Organı Üyeleri hakkında uygulanan idari veya adli yaptırımlara ilişkin açıklamalar</w:t>
      </w:r>
      <w:bookmarkEnd w:id="53"/>
    </w:p>
    <w:p w:rsidR="009C2E8E" w:rsidP="00857BA7" w:rsidRDefault="009C2E8E" w14:paraId="35AFAA55" w14:textId="77777777">
      <w:pPr>
        <w:tabs>
          <w:tab w:val="left" w:pos="0"/>
        </w:tabs>
        <w:spacing w:after="200" w:line="276" w:lineRule="auto"/>
        <w:jc w:val="both"/>
        <w:rPr>
          <w:rFonts w:cs="Times New Roman"/>
        </w:rPr>
      </w:pPr>
      <w:r w:rsidRPr="004D486A">
        <w:rPr>
          <w:rFonts w:cs="Times New Roman"/>
        </w:rPr>
        <w:t>Mevzuat hükümlerine aykırı uygulamalar nedeniyle Şirket ve Yönetim Organı Üyeleri hakkında uygulanan idari veya adli bir yaptırım bulunmamaktadır.</w:t>
      </w:r>
      <w:r w:rsidRPr="008F03C1">
        <w:rPr>
          <w:rFonts w:cs="Times New Roman"/>
        </w:rPr>
        <w:t xml:space="preserve"> </w:t>
      </w:r>
    </w:p>
    <w:p w:rsidRPr="003C453E" w:rsidR="009C2E8E" w:rsidP="00E45A31" w:rsidRDefault="009C2E8E" w14:paraId="2F263C19" w14:textId="77777777">
      <w:pPr>
        <w:pStyle w:val="Style1"/>
        <w:numPr>
          <w:ilvl w:val="1"/>
          <w:numId w:val="23"/>
        </w:numPr>
        <w:spacing w:before="0" w:after="200" w:line="276" w:lineRule="auto"/>
        <w:ind w:left="567" w:hanging="567"/>
        <w:rPr>
          <w:rFonts w:asciiTheme="minorHAnsi" w:hAnsiTheme="minorHAnsi"/>
          <w:sz w:val="22"/>
          <w:szCs w:val="22"/>
        </w:rPr>
      </w:pPr>
      <w:bookmarkStart w:name="_Toc104559793" w:id="54"/>
      <w:r w:rsidRPr="003C453E">
        <w:rPr>
          <w:rFonts w:asciiTheme="minorHAnsi" w:hAnsiTheme="minorHAnsi"/>
          <w:sz w:val="22"/>
          <w:szCs w:val="22"/>
        </w:rPr>
        <w:t>Geçmiş Dönemlerde Belirlenen Hedeflere Ulaşılıp Ulaşılamadığı, Genel Kurul Kararlarının Yerine Getirilip Getirilmediği, Hedeflere Ulaşılamamışsa Veya Kararlar Yerine Getirilmemişse Gerekçelerine İlişkin Bilgiler Ve Değerlendirmeler</w:t>
      </w:r>
      <w:bookmarkEnd w:id="54"/>
      <w:r w:rsidRPr="003C453E">
        <w:rPr>
          <w:rFonts w:asciiTheme="minorHAnsi" w:hAnsiTheme="minorHAnsi"/>
          <w:sz w:val="22"/>
          <w:szCs w:val="22"/>
        </w:rPr>
        <w:t xml:space="preserve"> </w:t>
      </w:r>
    </w:p>
    <w:p w:rsidRPr="003C453E" w:rsidR="009C2E8E" w:rsidP="00857BA7" w:rsidRDefault="009C2E8E" w14:paraId="68DC4DEA" w14:textId="77777777">
      <w:pPr>
        <w:spacing w:after="200" w:line="276" w:lineRule="auto"/>
        <w:rPr>
          <w:rFonts w:cs="Times New Roman" w:eastAsiaTheme="minorHAnsi"/>
        </w:rPr>
      </w:pPr>
      <w:r w:rsidRPr="003C453E">
        <w:rPr>
          <w:rFonts w:cs="Times New Roman"/>
        </w:rPr>
        <w:t>Geçmiş dönem Genel Kurul kararları içerisinde uygulanmayan karar bulunmamaktadır.</w:t>
      </w:r>
    </w:p>
    <w:p w:rsidRPr="00E57B33" w:rsidR="009C2E8E" w:rsidP="00E45A31" w:rsidRDefault="009C2E8E" w14:paraId="66A60B1B" w14:textId="77777777">
      <w:pPr>
        <w:pStyle w:val="Style1"/>
        <w:numPr>
          <w:ilvl w:val="1"/>
          <w:numId w:val="23"/>
        </w:numPr>
        <w:spacing w:before="0" w:after="200" w:line="276" w:lineRule="auto"/>
        <w:ind w:left="567" w:hanging="567"/>
        <w:rPr>
          <w:rFonts w:asciiTheme="minorHAnsi" w:hAnsiTheme="minorHAnsi"/>
          <w:sz w:val="22"/>
          <w:szCs w:val="22"/>
        </w:rPr>
      </w:pPr>
      <w:bookmarkStart w:name="_Toc104559794" w:id="55"/>
      <w:r w:rsidRPr="00E57B33">
        <w:rPr>
          <w:rFonts w:asciiTheme="minorHAnsi" w:hAnsiTheme="minorHAnsi"/>
          <w:sz w:val="22"/>
          <w:szCs w:val="22"/>
        </w:rPr>
        <w:t>Faaliyet Döneminde yapılan Olağanüstü Genel Kurul Toplantıları</w:t>
      </w:r>
      <w:bookmarkEnd w:id="55"/>
    </w:p>
    <w:p w:rsidRPr="000C61B7" w:rsidR="009C2E8E" w:rsidP="004C211E" w:rsidRDefault="00F00CAF" w14:paraId="0B0509BE" w14:textId="1E1B7D6C">
      <w:pPr>
        <w:spacing w:after="200" w:line="276" w:lineRule="auto"/>
        <w:jc w:val="both"/>
        <w:rPr>
          <w:rFonts w:eastAsia="Times New Roman" w:cs="Times New Roman"/>
          <w:iCs/>
        </w:rPr>
      </w:pPr>
      <w:r>
        <w:rPr>
          <w:rFonts w:eastAsia="Times New Roman" w:cs="Times New Roman"/>
          <w:iCs/>
        </w:rPr>
        <w:t>202</w:t>
      </w:r>
      <w:r w:rsidR="0020754A">
        <w:rPr>
          <w:rFonts w:eastAsia="Times New Roman" w:cs="Times New Roman"/>
          <w:iCs/>
        </w:rPr>
        <w:t>4</w:t>
      </w:r>
      <w:r>
        <w:rPr>
          <w:rFonts w:eastAsia="Times New Roman" w:cs="Times New Roman"/>
          <w:iCs/>
        </w:rPr>
        <w:t xml:space="preserve"> yılı faaliyet dönemi içerisinde Olağanüstü Genel Kurul toplantısı gerçekleştirilmemiştir. </w:t>
      </w:r>
    </w:p>
    <w:p w:rsidRPr="004D486A" w:rsidR="009C2E8E" w:rsidP="00E45A31" w:rsidRDefault="009C2E8E" w14:paraId="5B5365F5" w14:textId="77777777">
      <w:pPr>
        <w:pStyle w:val="Style1"/>
        <w:numPr>
          <w:ilvl w:val="1"/>
          <w:numId w:val="23"/>
        </w:numPr>
        <w:spacing w:before="0" w:after="200" w:line="276" w:lineRule="auto"/>
        <w:ind w:left="567" w:hanging="567"/>
        <w:rPr>
          <w:rFonts w:asciiTheme="minorHAnsi" w:hAnsiTheme="minorHAnsi"/>
          <w:sz w:val="22"/>
          <w:szCs w:val="22"/>
        </w:rPr>
      </w:pPr>
      <w:bookmarkStart w:name="_Toc479243332" w:id="56"/>
      <w:bookmarkStart w:name="_Toc479243455" w:id="57"/>
      <w:bookmarkStart w:name="_Toc479243588" w:id="58"/>
      <w:bookmarkStart w:name="_Toc479243679" w:id="59"/>
      <w:bookmarkStart w:name="_Toc104559795" w:id="60"/>
      <w:bookmarkEnd w:id="56"/>
      <w:bookmarkEnd w:id="57"/>
      <w:bookmarkEnd w:id="58"/>
      <w:bookmarkEnd w:id="59"/>
      <w:r w:rsidRPr="004D486A">
        <w:rPr>
          <w:rFonts w:asciiTheme="minorHAnsi" w:hAnsiTheme="minorHAnsi"/>
          <w:sz w:val="22"/>
          <w:szCs w:val="22"/>
        </w:rPr>
        <w:t>Faaliyet Dönemi İçerisinde Yapılan Bağış, Yardım Ve Sosyal Sorumluluk Projeleri Kapsamında Yapılan Harcamalar</w:t>
      </w:r>
      <w:bookmarkEnd w:id="60"/>
    </w:p>
    <w:p w:rsidRPr="003C453E" w:rsidR="009C2E8E" w:rsidP="00E45A31" w:rsidRDefault="004861F0" w14:paraId="297B6117" w14:textId="06766A4F">
      <w:pPr>
        <w:spacing w:after="200" w:line="276" w:lineRule="auto"/>
        <w:jc w:val="both"/>
        <w:rPr>
          <w:rFonts w:cs="Times New Roman"/>
        </w:rPr>
      </w:pPr>
      <w:r w:rsidRPr="004D486A">
        <w:rPr>
          <w:rFonts w:cs="Times New Roman"/>
        </w:rPr>
        <w:t>202</w:t>
      </w:r>
      <w:r w:rsidR="0020754A">
        <w:rPr>
          <w:rFonts w:cs="Times New Roman"/>
        </w:rPr>
        <w:t>4</w:t>
      </w:r>
      <w:r w:rsidRPr="004D486A" w:rsidR="009C2E8E">
        <w:rPr>
          <w:rFonts w:cs="Times New Roman"/>
        </w:rPr>
        <w:t xml:space="preserve"> faaliyet yılı içerisinde </w:t>
      </w:r>
      <w:r w:rsidR="00550EA7">
        <w:rPr>
          <w:rFonts w:cs="Times New Roman"/>
        </w:rPr>
        <w:t>6 Şubat 2023 Kahramanmaraş depremlerinin yarattığı hasarı gidermeye destek olmak amacıyla 170 M</w:t>
      </w:r>
      <w:r w:rsidR="005A0E9F">
        <w:rPr>
          <w:rFonts w:cs="Times New Roman"/>
        </w:rPr>
        <w:t>ilyon</w:t>
      </w:r>
      <w:r w:rsidR="00550EA7">
        <w:rPr>
          <w:rFonts w:cs="Times New Roman"/>
        </w:rPr>
        <w:t xml:space="preserve"> TL </w:t>
      </w:r>
      <w:r w:rsidRPr="004D486A" w:rsidR="009C2E8E">
        <w:rPr>
          <w:rFonts w:cs="Times New Roman"/>
        </w:rPr>
        <w:t>bağış</w:t>
      </w:r>
      <w:r w:rsidR="00550EA7">
        <w:rPr>
          <w:rFonts w:cs="Times New Roman"/>
        </w:rPr>
        <w:t xml:space="preserve"> yapılmıştır.</w:t>
      </w:r>
    </w:p>
    <w:p w:rsidRPr="003C453E" w:rsidR="009C2E8E" w:rsidP="00E45A31" w:rsidRDefault="009C2E8E" w14:paraId="7D487735" w14:textId="77777777">
      <w:pPr>
        <w:pStyle w:val="Style1"/>
        <w:numPr>
          <w:ilvl w:val="1"/>
          <w:numId w:val="23"/>
        </w:numPr>
        <w:spacing w:before="0" w:after="200" w:line="276" w:lineRule="auto"/>
        <w:ind w:left="567" w:hanging="567"/>
        <w:rPr>
          <w:rFonts w:asciiTheme="minorHAnsi" w:hAnsiTheme="minorHAnsi"/>
          <w:sz w:val="22"/>
          <w:szCs w:val="22"/>
        </w:rPr>
      </w:pPr>
      <w:bookmarkStart w:name="_Toc104559796" w:id="61"/>
      <w:r w:rsidRPr="003C453E">
        <w:rPr>
          <w:rFonts w:asciiTheme="minorHAnsi" w:hAnsiTheme="minorHAnsi"/>
          <w:sz w:val="22"/>
          <w:szCs w:val="22"/>
        </w:rPr>
        <w:t>Hakim Şirketlerle İlişkiler</w:t>
      </w:r>
      <w:bookmarkEnd w:id="61"/>
    </w:p>
    <w:p w:rsidRPr="003C453E" w:rsidR="009C2E8E" w:rsidP="00E45A31" w:rsidRDefault="0069294F" w14:paraId="601233DF" w14:textId="034AB5B3">
      <w:pPr>
        <w:spacing w:after="200" w:line="276" w:lineRule="auto"/>
        <w:jc w:val="both"/>
        <w:rPr>
          <w:rFonts w:cs="Times New Roman" w:eastAsiaTheme="minorHAnsi"/>
        </w:rPr>
      </w:pPr>
      <w:r>
        <w:rPr>
          <w:rFonts w:cs="Times New Roman"/>
        </w:rPr>
        <w:t>Şirketimizin, 202</w:t>
      </w:r>
      <w:r w:rsidR="0020754A">
        <w:rPr>
          <w:rFonts w:cs="Times New Roman"/>
        </w:rPr>
        <w:t>4</w:t>
      </w:r>
      <w:r w:rsidRPr="003C453E" w:rsidR="009C2E8E">
        <w:rPr>
          <w:rFonts w:cs="Times New Roman"/>
        </w:rPr>
        <w:t xml:space="preserve"> faaliyet yılında, Hâkim Şirketler/Teşebbüsler ve Hâkim Şirketler/Teşebbüsler bağlı şirketlerle arasındaki ilişkileri ile ilgili olarak 6102 sayılı Türk Ticaret Kanunu’nun 199’uncu maddesinin 1. inci fıkrasına istinaden bağlı şirket raporu düzenlenmiş olup tarafımızca bilinen hal ve şartlara göre;  bağlı şirket raporumuzda her bir hukuki işlemde uygun bir karşı edim sağlanmış olup, alınan veya alınmasından kaçınılan herhangi bir önlem ve bu çerçevede herhangi bir zarar da bulunmamaktadır.</w:t>
      </w:r>
    </w:p>
    <w:p w:rsidRPr="008510A9" w:rsidR="009C2E8E" w:rsidP="00E45A31" w:rsidRDefault="009C2E8E" w14:paraId="355CE986" w14:textId="77777777">
      <w:pPr>
        <w:pStyle w:val="Balk1"/>
        <w:numPr>
          <w:ilvl w:val="0"/>
          <w:numId w:val="23"/>
        </w:numPr>
        <w:pBdr>
          <w:bottom w:val="none" w:color="auto" w:sz="0" w:space="0"/>
        </w:pBdr>
        <w:spacing w:before="0" w:after="200" w:line="276" w:lineRule="auto"/>
        <w:rPr>
          <w:rFonts w:cs="Times New Roman" w:asciiTheme="minorHAnsi" w:hAnsiTheme="minorHAnsi"/>
          <w:sz w:val="22"/>
          <w:szCs w:val="22"/>
        </w:rPr>
      </w:pPr>
      <w:bookmarkStart w:name="_Toc380503835" w:id="62"/>
      <w:bookmarkStart w:name="_Toc104559797" w:id="63"/>
      <w:r w:rsidRPr="008510A9">
        <w:rPr>
          <w:rFonts w:cs="Times New Roman" w:asciiTheme="minorHAnsi" w:hAnsiTheme="minorHAnsi"/>
          <w:sz w:val="22"/>
          <w:szCs w:val="22"/>
        </w:rPr>
        <w:lastRenderedPageBreak/>
        <w:t>RİSKLER VE YÖNETİM ORGANININ DEĞERLENDİRMESİ</w:t>
      </w:r>
      <w:bookmarkEnd w:id="62"/>
      <w:bookmarkEnd w:id="63"/>
      <w:r w:rsidRPr="008510A9">
        <w:rPr>
          <w:rFonts w:cs="Times New Roman" w:asciiTheme="minorHAnsi" w:hAnsiTheme="minorHAnsi"/>
          <w:sz w:val="22"/>
          <w:szCs w:val="22"/>
        </w:rPr>
        <w:t xml:space="preserve"> </w:t>
      </w:r>
    </w:p>
    <w:p w:rsidRPr="003C453E" w:rsidR="009C2E8E" w:rsidP="00857BA7" w:rsidRDefault="007145C2" w14:paraId="487788A7" w14:textId="77777777">
      <w:pPr>
        <w:spacing w:after="200" w:line="276" w:lineRule="auto"/>
        <w:jc w:val="both"/>
        <w:rPr>
          <w:rFonts w:cs="Times New Roman"/>
        </w:rPr>
      </w:pPr>
      <w:r>
        <w:rPr>
          <w:rFonts w:cs="Times New Roman"/>
        </w:rPr>
        <w:t>TT Ödeme</w:t>
      </w:r>
      <w:r w:rsidRPr="003C453E" w:rsidR="009C2E8E">
        <w:rPr>
          <w:rFonts w:cs="Times New Roman"/>
        </w:rPr>
        <w:t xml:space="preserve">, risk yönetim çerçevesinin belirlenmesi ve gözetimi, </w:t>
      </w:r>
      <w:r w:rsidRPr="003C453E" w:rsidR="00501D98">
        <w:rPr>
          <w:rFonts w:cs="Times New Roman"/>
        </w:rPr>
        <w:t>Y</w:t>
      </w:r>
      <w:r w:rsidRPr="003C453E" w:rsidR="009C2E8E">
        <w:rPr>
          <w:rFonts w:cs="Times New Roman"/>
        </w:rPr>
        <w:t xml:space="preserve">önetim </w:t>
      </w:r>
      <w:r w:rsidRPr="003C453E" w:rsidR="00501D98">
        <w:rPr>
          <w:rFonts w:cs="Times New Roman"/>
        </w:rPr>
        <w:t>K</w:t>
      </w:r>
      <w:r w:rsidRPr="003C453E" w:rsidR="009C2E8E">
        <w:rPr>
          <w:rFonts w:cs="Times New Roman"/>
        </w:rPr>
        <w:t xml:space="preserve">urulumuz sorumluluğundadır. Risk yönetim politikalarını geliştirmek ve izlemekle sorumlu olan risk yönetimi ekibimiz de </w:t>
      </w:r>
      <w:r w:rsidRPr="003C453E" w:rsidR="00444B7A">
        <w:rPr>
          <w:rFonts w:cs="Times New Roman"/>
        </w:rPr>
        <w:t>Y</w:t>
      </w:r>
      <w:r w:rsidRPr="003C453E" w:rsidR="009C2E8E">
        <w:rPr>
          <w:rFonts w:cs="Times New Roman"/>
        </w:rPr>
        <w:t xml:space="preserve">önetim </w:t>
      </w:r>
      <w:r w:rsidRPr="003C453E" w:rsidR="00444B7A">
        <w:rPr>
          <w:rFonts w:cs="Times New Roman"/>
        </w:rPr>
        <w:t>K</w:t>
      </w:r>
      <w:r w:rsidRPr="003C453E" w:rsidR="009C2E8E">
        <w:rPr>
          <w:rFonts w:cs="Times New Roman"/>
        </w:rPr>
        <w:t>urulunun belirlediği çerçeveye istinaden faaliyetlerini düzenli olarak raporlamaktadır.</w:t>
      </w:r>
    </w:p>
    <w:p w:rsidRPr="003C453E" w:rsidR="009C2E8E" w:rsidP="00857BA7" w:rsidRDefault="007145C2" w14:paraId="2CC259BE" w14:textId="77777777">
      <w:pPr>
        <w:spacing w:after="200" w:line="276" w:lineRule="auto"/>
        <w:jc w:val="both"/>
        <w:rPr>
          <w:rFonts w:cs="Times New Roman"/>
        </w:rPr>
      </w:pPr>
      <w:r>
        <w:rPr>
          <w:rFonts w:cs="Times New Roman"/>
        </w:rPr>
        <w:t>TT Ödeme</w:t>
      </w:r>
      <w:r w:rsidRPr="003C453E" w:rsidR="009C2E8E">
        <w:rPr>
          <w:rFonts w:cs="Times New Roman"/>
        </w:rPr>
        <w:t xml:space="preserve"> risk yönetim politikaları, karşılaşılacak riskleri saptamak ve analiz etmek, uygun risk limitlerini belirlemek ve kontrollerini kurmak ile riskleri ve risklerin limitlere bağlılığını gözlemlemek amacıyla belirlenmiştir. Risk yönetim politikalarımız ve sistemlerimiz, </w:t>
      </w:r>
      <w:r>
        <w:rPr>
          <w:rFonts w:cs="Times New Roman"/>
        </w:rPr>
        <w:t>TT Ödeme</w:t>
      </w:r>
      <w:r w:rsidRPr="003C453E" w:rsidR="009C2E8E">
        <w:rPr>
          <w:rFonts w:cs="Times New Roman"/>
        </w:rPr>
        <w:t xml:space="preserve"> faaliyetlerindeki ve piyasa şartlarındaki değişiklikleri yansıtacak şekilde gözden geçirilmektedir.</w:t>
      </w:r>
    </w:p>
    <w:p w:rsidRPr="003C453E" w:rsidR="009C2E8E" w:rsidP="00857BA7" w:rsidRDefault="007145C2" w14:paraId="36F99728" w14:textId="77777777">
      <w:pPr>
        <w:spacing w:after="200" w:line="276" w:lineRule="auto"/>
        <w:jc w:val="both"/>
        <w:rPr>
          <w:rFonts w:cs="Times New Roman"/>
        </w:rPr>
      </w:pPr>
      <w:r>
        <w:rPr>
          <w:rFonts w:cs="Times New Roman"/>
        </w:rPr>
        <w:t>TT Ödeme</w:t>
      </w:r>
      <w:r w:rsidRPr="003C453E" w:rsidR="009C2E8E">
        <w:rPr>
          <w:rFonts w:cs="Times New Roman"/>
        </w:rPr>
        <w:t xml:space="preserve"> faaliyetleri çerçevesinde; maruz kalınan finansal, regülatif</w:t>
      </w:r>
      <w:r w:rsidRPr="003C453E" w:rsidR="00C43F1C">
        <w:rPr>
          <w:rFonts w:cs="Times New Roman"/>
        </w:rPr>
        <w:t xml:space="preserve"> </w:t>
      </w:r>
      <w:r w:rsidRPr="003C453E" w:rsidR="009C2E8E">
        <w:rPr>
          <w:rFonts w:cs="Times New Roman"/>
        </w:rPr>
        <w:t>- uyum, stratejik ve operasyonel riskler de yakından izlenmekte, büyüklüklerini tespit etmeye yönelik metodolojiler üzerinde çalışılmakta ve aktif olarak yönetilmektedir Ödeme Hizmetleri kapsamında yürütülen operasyonlardan kaynaklanabilecek risklerin tespiti yapılmakta ve önlemek için gerekli aksiyonlar alınmaktadır. Şirket her bir işkolu için risklerin yönetilmesi adına dış kaynaklardan ilgili sistem desteğini almaktadır.</w:t>
      </w:r>
    </w:p>
    <w:p w:rsidRPr="003C453E" w:rsidR="009C2E8E" w:rsidP="00E45A31" w:rsidRDefault="009C2E8E" w14:paraId="202897CD" w14:textId="77777777">
      <w:pPr>
        <w:spacing w:after="200" w:line="276" w:lineRule="auto"/>
        <w:jc w:val="both"/>
        <w:rPr>
          <w:rFonts w:cs="Times New Roman"/>
          <w:b/>
          <w:i/>
        </w:rPr>
      </w:pPr>
      <w:r w:rsidRPr="003C453E">
        <w:rPr>
          <w:rFonts w:cs="Times New Roman"/>
          <w:b/>
          <w:i/>
        </w:rPr>
        <w:t xml:space="preserve">Satışlar, Gelir Yaratma Kapasitesi, Kârlılık, Borç/Öz Kaynak Oranlarına İlişkin Riskler </w:t>
      </w:r>
    </w:p>
    <w:p w:rsidR="00F0570C" w:rsidP="00857BA7" w:rsidRDefault="009C2E8E" w14:paraId="341A5EF2" w14:textId="3417D0F0">
      <w:pPr>
        <w:spacing w:after="200" w:line="276" w:lineRule="auto"/>
        <w:jc w:val="both"/>
        <w:rPr>
          <w:rFonts w:cs="Times New Roman"/>
        </w:rPr>
      </w:pPr>
      <w:r w:rsidRPr="003C453E">
        <w:rPr>
          <w:rFonts w:cs="Times New Roman"/>
        </w:rPr>
        <w:t xml:space="preserve">Mevcut pazar dinamikleri çerçevesinde </w:t>
      </w:r>
      <w:r w:rsidR="007145C2">
        <w:rPr>
          <w:rFonts w:cs="Times New Roman"/>
        </w:rPr>
        <w:t>TT Ödeme</w:t>
      </w:r>
      <w:r w:rsidRPr="003C453E">
        <w:rPr>
          <w:rFonts w:cs="Times New Roman"/>
        </w:rPr>
        <w:t xml:space="preserve">, satışlarını ve verimliliğini düzenli olarak artırmayı hedeflemektedir. Artan satış ve verimliliğe paralel olarak iş hacmi ve çeşitliliğinin artmasına yönelik projeler planlanmaktadır. Bu bağlamda tahsilatına aracılık eden hizmetler pazarında global rakiplerin Türkiye pazarına girmeye yönelik faaliyetleri, müşteri talebi değişmeleri ve piyasa gelişmelerinin Tahsilatına Aracılık Edilen Hizmetler üzerindeki muhtemel olumsuz etkilerinin (Bankalar, teknoloji firmaları ve dağıtım platformlarının kendi özel ödeme model ve platformlarını geliştiriyor olması, tüketiciler arasında uzaktan ödemenin güvenli olmadığına dair yaygın kanı vb.)  risk oluşturabileceği düşünülmektedir. </w:t>
      </w:r>
    </w:p>
    <w:p w:rsidRPr="003C453E" w:rsidR="008F03C1" w:rsidP="00857BA7" w:rsidRDefault="008F03C1" w14:paraId="1B0DD4B0" w14:textId="77777777">
      <w:pPr>
        <w:spacing w:after="200" w:line="276" w:lineRule="auto"/>
        <w:jc w:val="both"/>
        <w:rPr>
          <w:rFonts w:cs="Times New Roman" w:eastAsiaTheme="minorHAnsi"/>
        </w:rPr>
      </w:pPr>
    </w:p>
    <w:p w:rsidRPr="00344EF0" w:rsidR="009C2E8E" w:rsidP="00E45A31" w:rsidRDefault="009C2E8E" w14:paraId="4BDF4DB3" w14:textId="77777777">
      <w:pPr>
        <w:pStyle w:val="Balk1"/>
        <w:numPr>
          <w:ilvl w:val="0"/>
          <w:numId w:val="23"/>
        </w:numPr>
        <w:pBdr>
          <w:bottom w:val="none" w:color="auto" w:sz="0" w:space="0"/>
        </w:pBdr>
        <w:spacing w:before="0" w:after="200" w:line="276" w:lineRule="auto"/>
        <w:rPr>
          <w:rFonts w:cs="Times New Roman" w:asciiTheme="minorHAnsi" w:hAnsiTheme="minorHAnsi"/>
          <w:sz w:val="22"/>
          <w:szCs w:val="22"/>
        </w:rPr>
      </w:pPr>
      <w:bookmarkStart w:name="_Toc104559798" w:id="64"/>
      <w:r w:rsidRPr="00344EF0">
        <w:rPr>
          <w:rFonts w:cs="Times New Roman" w:asciiTheme="minorHAnsi" w:hAnsiTheme="minorHAnsi"/>
          <w:sz w:val="22"/>
          <w:szCs w:val="22"/>
        </w:rPr>
        <w:t>FİNANSAL DURUM</w:t>
      </w:r>
      <w:bookmarkEnd w:id="64"/>
    </w:p>
    <w:p w:rsidRPr="00344EF0" w:rsidR="009C2E8E" w:rsidP="00E45A31" w:rsidRDefault="009C2E8E" w14:paraId="50B4A9D6" w14:textId="77777777">
      <w:pPr>
        <w:pStyle w:val="Style1"/>
        <w:numPr>
          <w:ilvl w:val="1"/>
          <w:numId w:val="23"/>
        </w:numPr>
        <w:spacing w:before="0" w:after="200" w:line="276" w:lineRule="auto"/>
        <w:ind w:left="567" w:hanging="567"/>
        <w:rPr>
          <w:rFonts w:asciiTheme="minorHAnsi" w:hAnsiTheme="minorHAnsi"/>
          <w:sz w:val="22"/>
          <w:szCs w:val="22"/>
        </w:rPr>
      </w:pPr>
      <w:bookmarkStart w:name="_Toc104559799" w:id="65"/>
      <w:r w:rsidRPr="00344EF0">
        <w:rPr>
          <w:rFonts w:asciiTheme="minorHAnsi" w:hAnsiTheme="minorHAnsi"/>
          <w:sz w:val="22"/>
          <w:szCs w:val="22"/>
        </w:rPr>
        <w:t>Faaliyet Sonuçları</w:t>
      </w:r>
      <w:bookmarkEnd w:id="65"/>
    </w:p>
    <w:p w:rsidRPr="00344EF0" w:rsidR="00927765" w:rsidP="003C31B0" w:rsidRDefault="003C31B0" w14:paraId="35C2869B" w14:textId="10B75B43">
      <w:pPr>
        <w:spacing w:after="200" w:line="276" w:lineRule="auto"/>
        <w:jc w:val="both"/>
        <w:rPr>
          <w:rFonts w:eastAsia="Times New Roman" w:cs="Times New Roman"/>
          <w:iCs/>
        </w:rPr>
      </w:pPr>
      <w:r w:rsidRPr="00344EF0">
        <w:rPr>
          <w:rFonts w:eastAsia="Times New Roman" w:cs="Times New Roman"/>
          <w:iCs/>
        </w:rPr>
        <w:t>Kaliteli hizmet ve karlı büyüme konusundaki stratejimiz doğrultusunda, 6102 sayılı Türk Ticaret Kanunu kapsamında hazırlanan mali tablo sonuçları</w:t>
      </w:r>
      <w:r w:rsidR="00927765">
        <w:rPr>
          <w:rFonts w:eastAsia="Times New Roman" w:cs="Times New Roman"/>
          <w:iCs/>
        </w:rPr>
        <w:t xml:space="preserve"> aşağıda belirtilmiştir</w:t>
      </w:r>
      <w:r w:rsidR="00C704ED">
        <w:rPr>
          <w:rFonts w:eastAsia="Times New Roman" w:cs="Times New Roman"/>
          <w:iCs/>
        </w:rPr>
        <w:t>.</w:t>
      </w:r>
    </w:p>
    <w:p w:rsidRPr="008F03C1" w:rsidR="009C2E8E" w:rsidP="008F03C1" w:rsidRDefault="009C2E8E" w14:paraId="7D559A61" w14:textId="0A7973C7">
      <w:pPr>
        <w:pStyle w:val="Style1"/>
        <w:numPr>
          <w:ilvl w:val="1"/>
          <w:numId w:val="23"/>
        </w:numPr>
        <w:spacing w:before="0" w:after="200" w:line="276" w:lineRule="auto"/>
        <w:ind w:left="567" w:hanging="567"/>
        <w:rPr>
          <w:rFonts w:asciiTheme="minorHAnsi" w:hAnsiTheme="minorHAnsi"/>
          <w:sz w:val="22"/>
          <w:szCs w:val="22"/>
        </w:rPr>
      </w:pPr>
      <w:bookmarkStart w:name="_Toc479243338" w:id="66"/>
      <w:bookmarkStart w:name="_Toc479243461" w:id="67"/>
      <w:bookmarkStart w:name="_Toc479243594" w:id="68"/>
      <w:bookmarkStart w:name="_Toc479243685" w:id="69"/>
      <w:bookmarkStart w:name="_Toc415065492" w:id="70"/>
      <w:bookmarkStart w:name="_Toc104559800" w:id="71"/>
      <w:bookmarkEnd w:id="66"/>
      <w:bookmarkEnd w:id="67"/>
      <w:bookmarkEnd w:id="68"/>
      <w:bookmarkEnd w:id="69"/>
      <w:r w:rsidRPr="008F03C1">
        <w:rPr>
          <w:rFonts w:asciiTheme="minorHAnsi" w:hAnsiTheme="minorHAnsi"/>
          <w:sz w:val="22"/>
          <w:szCs w:val="22"/>
        </w:rPr>
        <w:t>Geçmiş Yıllarla Karşılaştırmalı Olarak Şirketin Yıl İçindeki Satışları, Verimliliği, Gelir Oluşturma Kapasitesi, Kârlılığı Ve Borç/Özkaynak Oranı İle Şirket Faaliyetlerinin Sonuçları Hakkında Fikir Verecek Diğer Hususlara İlişkin Bilgiler Ve İleriye Dönük Beklentiler</w:t>
      </w:r>
      <w:bookmarkEnd w:id="70"/>
      <w:bookmarkEnd w:id="71"/>
      <w:r w:rsidRPr="008F03C1">
        <w:rPr>
          <w:rFonts w:asciiTheme="minorHAnsi" w:hAnsiTheme="minorHAnsi"/>
          <w:sz w:val="22"/>
          <w:szCs w:val="22"/>
        </w:rPr>
        <w:t xml:space="preserve"> </w:t>
      </w:r>
    </w:p>
    <w:p w:rsidRPr="004D486A" w:rsidR="00F0570C" w:rsidP="00F0570C" w:rsidRDefault="007145C2" w14:paraId="08F789F1" w14:textId="2D72A37C">
      <w:pPr>
        <w:pStyle w:val="ListeParagraf"/>
        <w:spacing w:after="0" w:line="240" w:lineRule="auto"/>
        <w:ind w:left="360"/>
        <w:jc w:val="both"/>
        <w:rPr>
          <w:rFonts w:eastAsia="Times New Roman" w:cs="Arial"/>
          <w:iCs/>
        </w:rPr>
      </w:pPr>
      <w:r>
        <w:rPr>
          <w:rFonts w:eastAsia="Times New Roman" w:cs="Arial"/>
          <w:iCs/>
        </w:rPr>
        <w:t>TT Ödeme</w:t>
      </w:r>
      <w:r w:rsidRPr="00344EF0" w:rsidR="003C31B0">
        <w:rPr>
          <w:rFonts w:eastAsia="Times New Roman" w:cs="Arial"/>
          <w:iCs/>
        </w:rPr>
        <w:t>’</w:t>
      </w:r>
      <w:r>
        <w:rPr>
          <w:rFonts w:eastAsia="Times New Roman" w:cs="Arial"/>
          <w:iCs/>
        </w:rPr>
        <w:t>ni</w:t>
      </w:r>
      <w:r w:rsidRPr="00344EF0" w:rsidR="003C31B0">
        <w:rPr>
          <w:rFonts w:eastAsia="Times New Roman" w:cs="Arial"/>
          <w:iCs/>
        </w:rPr>
        <w:t>n 20</w:t>
      </w:r>
      <w:r w:rsidR="00152025">
        <w:rPr>
          <w:rFonts w:eastAsia="Times New Roman" w:cs="Arial"/>
          <w:iCs/>
        </w:rPr>
        <w:t>2</w:t>
      </w:r>
      <w:r w:rsidR="00550EA7">
        <w:rPr>
          <w:rFonts w:eastAsia="Times New Roman" w:cs="Arial"/>
          <w:iCs/>
        </w:rPr>
        <w:t>3</w:t>
      </w:r>
      <w:r w:rsidRPr="00344EF0" w:rsidR="003C31B0">
        <w:rPr>
          <w:rFonts w:eastAsia="Times New Roman" w:cs="Arial"/>
          <w:iCs/>
        </w:rPr>
        <w:t xml:space="preserve"> ve 20</w:t>
      </w:r>
      <w:r w:rsidR="00152025">
        <w:rPr>
          <w:rFonts w:eastAsia="Times New Roman" w:cs="Arial"/>
          <w:iCs/>
        </w:rPr>
        <w:t>2</w:t>
      </w:r>
      <w:r w:rsidR="00550EA7">
        <w:rPr>
          <w:rFonts w:eastAsia="Times New Roman" w:cs="Arial"/>
          <w:iCs/>
        </w:rPr>
        <w:t>4</w:t>
      </w:r>
      <w:r w:rsidRPr="00344EF0" w:rsidR="003C31B0">
        <w:rPr>
          <w:rFonts w:eastAsia="Times New Roman" w:cs="Arial"/>
          <w:iCs/>
        </w:rPr>
        <w:t xml:space="preserve"> yıllarındaki satışlarına, verimliliğine, gelir oluşturma kapasitesine, kârlılığına ve yatırımlarına ilişkin bilgilere aşağıda yer verilmiştir: </w:t>
      </w:r>
    </w:p>
    <w:p w:rsidR="00F0570C" w:rsidP="003C31B0" w:rsidRDefault="00F0570C" w14:paraId="136210E9" w14:textId="20240A55">
      <w:pPr>
        <w:pStyle w:val="ListeParagraf"/>
        <w:spacing w:after="0" w:line="240" w:lineRule="auto"/>
        <w:ind w:left="360"/>
        <w:jc w:val="both"/>
        <w:rPr>
          <w:rFonts w:eastAsia="Times New Roman" w:cs="Arial"/>
          <w:iCs/>
        </w:rPr>
      </w:pPr>
    </w:p>
    <w:p w:rsidR="00F0570C" w:rsidP="003C31B0" w:rsidRDefault="00F0570C" w14:paraId="3B1133C3" w14:textId="429FFA1A">
      <w:pPr>
        <w:pStyle w:val="ListeParagraf"/>
        <w:spacing w:after="0" w:line="240" w:lineRule="auto"/>
        <w:ind w:left="360"/>
        <w:jc w:val="both"/>
        <w:rPr>
          <w:rFonts w:eastAsia="Times New Roman" w:cs="Arial"/>
          <w:iCs/>
        </w:rPr>
      </w:pPr>
    </w:p>
    <w:tbl>
      <w:tblPr>
        <w:tblpPr w:leftFromText="141" w:rightFromText="141" w:horzAnchor="margin" w:tblpY="610"/>
        <w:tblW w:w="4867" w:type="pct"/>
        <w:tblLayout w:type="fixed"/>
        <w:tblLook w:val="04A0" w:firstRow="1" w:lastRow="0" w:firstColumn="1" w:lastColumn="0" w:noHBand="0" w:noVBand="1"/>
      </w:tblPr>
      <w:tblGrid>
        <w:gridCol w:w="4143"/>
        <w:gridCol w:w="1104"/>
        <w:gridCol w:w="140"/>
        <w:gridCol w:w="1655"/>
        <w:gridCol w:w="1789"/>
      </w:tblGrid>
      <w:tr w:rsidRPr="00A97122" w:rsidR="001B6856" w:rsidTr="00FB65A6" w14:paraId="5E76691B" w14:textId="77777777">
        <w:trPr>
          <w:trHeight w:val="838"/>
        </w:trPr>
        <w:tc>
          <w:tcPr>
            <w:tcW w:w="2346"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31AA5DF7" w14:textId="77777777">
            <w:pPr>
              <w:spacing w:line="240" w:lineRule="auto"/>
              <w:rPr>
                <w:rFonts w:ascii="Times New Roman" w:hAnsi="Times New Roman" w:eastAsia="Times New Roman" w:cs="Times New Roman"/>
                <w:b/>
                <w:bCs/>
              </w:rPr>
            </w:pPr>
          </w:p>
        </w:tc>
        <w:tc>
          <w:tcPr>
            <w:tcW w:w="625"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6FE3A4EB" w14:textId="77777777">
            <w:pPr>
              <w:spacing w:line="240" w:lineRule="auto"/>
              <w:rPr>
                <w:rFonts w:ascii="Times New Roman" w:hAnsi="Times New Roman" w:eastAsia="Times New Roman" w:cs="Times New Roman"/>
                <w:b/>
                <w:bCs/>
              </w:rPr>
            </w:pPr>
            <w:r w:rsidRPr="005D7E24">
              <w:rPr>
                <w:rFonts w:ascii="Times New Roman" w:hAnsi="Times New Roman" w:cs="Times New Roman"/>
                <w:b/>
                <w:bCs/>
              </w:rPr>
              <w:t> </w:t>
            </w:r>
          </w:p>
        </w:tc>
        <w:tc>
          <w:tcPr>
            <w:tcW w:w="1016" w:type="pct"/>
            <w:gridSpan w:val="2"/>
            <w:tcBorders>
              <w:top w:val="single" w:color="auto" w:sz="4" w:space="0"/>
              <w:left w:val="nil"/>
              <w:bottom w:val="single" w:color="auto" w:sz="4" w:space="0"/>
              <w:right w:val="nil"/>
            </w:tcBorders>
            <w:shd w:val="clear" w:color="auto" w:fill="auto"/>
            <w:vAlign w:val="bottom"/>
            <w:hideMark/>
          </w:tcPr>
          <w:p w:rsidRPr="005D7E24" w:rsidR="001B6856" w:rsidP="00FB65A6" w:rsidRDefault="001B6856" w14:paraId="0B3AC38F" w14:textId="77777777">
            <w:pPr>
              <w:spacing w:after="0" w:line="240" w:lineRule="auto"/>
              <w:jc w:val="right"/>
              <w:rPr>
                <w:rFonts w:ascii="Times New Roman" w:hAnsi="Times New Roman" w:cs="Times New Roman"/>
                <w:b/>
                <w:bCs/>
              </w:rPr>
            </w:pPr>
            <w:r w:rsidRPr="005D7E24">
              <w:rPr>
                <w:rFonts w:ascii="Times New Roman" w:hAnsi="Times New Roman" w:cs="Times New Roman"/>
                <w:b/>
                <w:bCs/>
              </w:rPr>
              <w:t>Bağımsız denetimden</w:t>
            </w:r>
          </w:p>
          <w:p w:rsidRPr="005D7E24" w:rsidR="001B6856" w:rsidP="00FB65A6" w:rsidRDefault="001B6856" w14:paraId="686D05E9"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geçmiş</w:t>
            </w:r>
          </w:p>
        </w:tc>
        <w:tc>
          <w:tcPr>
            <w:tcW w:w="1013" w:type="pct"/>
            <w:tcBorders>
              <w:top w:val="single" w:color="auto" w:sz="4" w:space="0"/>
              <w:left w:val="nil"/>
              <w:bottom w:val="single" w:color="auto" w:sz="4" w:space="0"/>
              <w:right w:val="nil"/>
            </w:tcBorders>
            <w:vAlign w:val="bottom"/>
          </w:tcPr>
          <w:p w:rsidRPr="005D7E24" w:rsidR="001B6856" w:rsidP="00FB65A6" w:rsidRDefault="001B6856" w14:paraId="3988A7FE" w14:textId="77777777">
            <w:pPr>
              <w:spacing w:after="0" w:line="240" w:lineRule="auto"/>
              <w:jc w:val="right"/>
              <w:rPr>
                <w:rFonts w:ascii="Times New Roman" w:hAnsi="Times New Roman" w:cs="Times New Roman"/>
                <w:b/>
                <w:bCs/>
              </w:rPr>
            </w:pPr>
            <w:r w:rsidRPr="005D7E24">
              <w:rPr>
                <w:rFonts w:ascii="Times New Roman" w:hAnsi="Times New Roman" w:cs="Times New Roman"/>
                <w:b/>
                <w:bCs/>
              </w:rPr>
              <w:t>Bağımsız</w:t>
            </w:r>
          </w:p>
          <w:p w:rsidRPr="005D7E24" w:rsidR="001B6856" w:rsidP="00FB65A6" w:rsidRDefault="001B6856" w14:paraId="4AA187C6" w14:textId="77777777">
            <w:pPr>
              <w:spacing w:after="0" w:line="240" w:lineRule="auto"/>
              <w:jc w:val="right"/>
              <w:rPr>
                <w:rFonts w:ascii="Times New Roman" w:hAnsi="Times New Roman" w:cs="Times New Roman"/>
                <w:b/>
                <w:bCs/>
              </w:rPr>
            </w:pPr>
            <w:r w:rsidRPr="005D7E24">
              <w:rPr>
                <w:rFonts w:ascii="Times New Roman" w:hAnsi="Times New Roman" w:cs="Times New Roman"/>
                <w:b/>
                <w:bCs/>
              </w:rPr>
              <w:t>denetimden</w:t>
            </w:r>
          </w:p>
          <w:p w:rsidRPr="005D7E24" w:rsidR="001B6856" w:rsidP="00FB65A6" w:rsidRDefault="001B6856" w14:paraId="31E2A23A"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geçmiş</w:t>
            </w:r>
          </w:p>
        </w:tc>
      </w:tr>
      <w:tr w:rsidRPr="00A97122" w:rsidR="001B6856" w:rsidTr="00FB65A6" w14:paraId="4715895D" w14:textId="77777777">
        <w:trPr>
          <w:trHeight w:val="349"/>
        </w:trPr>
        <w:tc>
          <w:tcPr>
            <w:tcW w:w="2346"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7FAB0912" w14:textId="77777777">
            <w:pPr>
              <w:spacing w:after="0" w:line="240" w:lineRule="auto"/>
              <w:rPr>
                <w:rFonts w:ascii="Times New Roman" w:hAnsi="Times New Roman" w:eastAsia="Times New Roman" w:cs="Times New Roman"/>
                <w:b/>
                <w:bCs/>
              </w:rPr>
            </w:pPr>
          </w:p>
        </w:tc>
        <w:tc>
          <w:tcPr>
            <w:tcW w:w="625"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5F87F6B1" w14:textId="77777777">
            <w:pPr>
              <w:spacing w:after="0" w:line="240" w:lineRule="auto"/>
              <w:rPr>
                <w:rFonts w:ascii="Times New Roman" w:hAnsi="Times New Roman" w:eastAsia="Times New Roman" w:cs="Times New Roman"/>
                <w:b/>
                <w:bCs/>
              </w:rPr>
            </w:pPr>
          </w:p>
        </w:tc>
        <w:tc>
          <w:tcPr>
            <w:tcW w:w="1016" w:type="pct"/>
            <w:gridSpan w:val="2"/>
            <w:tcBorders>
              <w:top w:val="single" w:color="auto" w:sz="4" w:space="0"/>
              <w:left w:val="nil"/>
              <w:bottom w:val="single" w:color="auto" w:sz="4" w:space="0"/>
              <w:right w:val="nil"/>
            </w:tcBorders>
            <w:shd w:val="clear" w:color="auto" w:fill="auto"/>
            <w:vAlign w:val="bottom"/>
          </w:tcPr>
          <w:p w:rsidRPr="005D7E24" w:rsidR="001B6856" w:rsidP="00FB65A6" w:rsidRDefault="001B6856" w14:paraId="7E0FC794"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Cari dönem</w:t>
            </w:r>
          </w:p>
        </w:tc>
        <w:tc>
          <w:tcPr>
            <w:tcW w:w="1013" w:type="pct"/>
            <w:tcBorders>
              <w:top w:val="single" w:color="auto" w:sz="4" w:space="0"/>
              <w:left w:val="nil"/>
              <w:bottom w:val="single" w:color="auto" w:sz="4" w:space="0"/>
              <w:right w:val="nil"/>
            </w:tcBorders>
            <w:vAlign w:val="bottom"/>
          </w:tcPr>
          <w:p w:rsidRPr="005D7E24" w:rsidR="001B6856" w:rsidP="00FB65A6" w:rsidRDefault="001B6856" w14:paraId="3E686C75"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Önceki dönem</w:t>
            </w:r>
          </w:p>
        </w:tc>
      </w:tr>
      <w:tr w:rsidRPr="00A97122" w:rsidR="001B6856" w:rsidTr="00FB65A6" w14:paraId="549EFEAB" w14:textId="77777777">
        <w:trPr>
          <w:trHeight w:val="349"/>
        </w:trPr>
        <w:tc>
          <w:tcPr>
            <w:tcW w:w="2346"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20438BDB"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 </w:t>
            </w:r>
          </w:p>
        </w:tc>
        <w:tc>
          <w:tcPr>
            <w:tcW w:w="704" w:type="pct"/>
            <w:gridSpan w:val="2"/>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5A590695"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Dipnotlar</w:t>
            </w:r>
          </w:p>
        </w:tc>
        <w:tc>
          <w:tcPr>
            <w:tcW w:w="937" w:type="pct"/>
            <w:tcBorders>
              <w:top w:val="single" w:color="auto" w:sz="4" w:space="0"/>
              <w:left w:val="nil"/>
              <w:bottom w:val="single" w:color="auto" w:sz="4" w:space="0"/>
              <w:right w:val="nil"/>
            </w:tcBorders>
            <w:shd w:val="clear" w:color="auto" w:fill="auto"/>
            <w:vAlign w:val="bottom"/>
            <w:hideMark/>
          </w:tcPr>
          <w:p w:rsidRPr="005D7E24" w:rsidR="001B6856" w:rsidP="00FB65A6" w:rsidRDefault="001B6856" w14:paraId="245E5A8C" w14:textId="77777777">
            <w:pPr>
              <w:spacing w:before="240" w:after="0" w:line="240" w:lineRule="auto"/>
              <w:jc w:val="right"/>
              <w:rPr>
                <w:rFonts w:ascii="Times New Roman" w:hAnsi="Times New Roman" w:eastAsia="Times New Roman" w:cs="Times New Roman"/>
                <w:b/>
                <w:bCs/>
              </w:rPr>
            </w:pPr>
            <w:r w:rsidRPr="005D7E24">
              <w:rPr>
                <w:rFonts w:ascii="Times New Roman" w:hAnsi="Times New Roman" w:cs="Times New Roman"/>
                <w:b/>
                <w:bCs/>
              </w:rPr>
              <w:t>31 Aralık 2024</w:t>
            </w:r>
          </w:p>
        </w:tc>
        <w:tc>
          <w:tcPr>
            <w:tcW w:w="1013" w:type="pct"/>
            <w:tcBorders>
              <w:top w:val="single" w:color="auto" w:sz="4" w:space="0"/>
              <w:left w:val="nil"/>
              <w:bottom w:val="single" w:color="auto" w:sz="4" w:space="0"/>
              <w:right w:val="nil"/>
            </w:tcBorders>
            <w:vAlign w:val="bottom"/>
          </w:tcPr>
          <w:p w:rsidRPr="005D7E24" w:rsidR="001B6856" w:rsidP="00FB65A6" w:rsidRDefault="001B6856" w14:paraId="52C46D39"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31 Aralık 2023</w:t>
            </w:r>
          </w:p>
        </w:tc>
      </w:tr>
      <w:tr w:rsidRPr="00A97122" w:rsidR="001B6856" w:rsidTr="00FB65A6" w14:paraId="15E56B5D" w14:textId="77777777">
        <w:trPr>
          <w:trHeight w:val="270"/>
        </w:trPr>
        <w:tc>
          <w:tcPr>
            <w:tcW w:w="2346" w:type="pct"/>
            <w:tcBorders>
              <w:left w:val="nil"/>
              <w:bottom w:val="single" w:color="auto" w:sz="4" w:space="0"/>
              <w:right w:val="nil"/>
            </w:tcBorders>
            <w:shd w:val="clear" w:color="auto" w:fill="auto"/>
            <w:noWrap/>
            <w:vAlign w:val="bottom"/>
            <w:hideMark/>
          </w:tcPr>
          <w:p w:rsidRPr="005D7E24" w:rsidR="001B6856" w:rsidP="00FB65A6" w:rsidRDefault="001B6856" w14:paraId="729CD397"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Varlıklar</w:t>
            </w:r>
          </w:p>
        </w:tc>
        <w:tc>
          <w:tcPr>
            <w:tcW w:w="625" w:type="pct"/>
            <w:tcBorders>
              <w:left w:val="nil"/>
              <w:bottom w:val="single" w:color="auto" w:sz="4" w:space="0"/>
              <w:right w:val="nil"/>
            </w:tcBorders>
            <w:shd w:val="clear" w:color="auto" w:fill="auto"/>
            <w:noWrap/>
            <w:vAlign w:val="bottom"/>
            <w:hideMark/>
          </w:tcPr>
          <w:p w:rsidRPr="005D7E24" w:rsidR="001B6856" w:rsidP="00FB65A6" w:rsidRDefault="001B6856" w14:paraId="056E3029" w14:textId="77777777">
            <w:pPr>
              <w:spacing w:after="0" w:line="240" w:lineRule="auto"/>
              <w:rPr>
                <w:rFonts w:ascii="Times New Roman" w:hAnsi="Times New Roman" w:eastAsia="Times New Roman" w:cs="Times New Roman"/>
                <w:b/>
                <w:bCs/>
              </w:rPr>
            </w:pPr>
          </w:p>
        </w:tc>
        <w:tc>
          <w:tcPr>
            <w:tcW w:w="1016" w:type="pct"/>
            <w:gridSpan w:val="2"/>
            <w:tcBorders>
              <w:left w:val="nil"/>
              <w:bottom w:val="single" w:color="auto" w:sz="4" w:space="0"/>
              <w:right w:val="nil"/>
            </w:tcBorders>
            <w:shd w:val="clear" w:color="auto" w:fill="auto"/>
            <w:vAlign w:val="bottom"/>
            <w:hideMark/>
          </w:tcPr>
          <w:p w:rsidRPr="005D7E24" w:rsidR="001B6856" w:rsidP="00FB65A6" w:rsidRDefault="001B6856" w14:paraId="6F3A4260" w14:textId="77777777">
            <w:pPr>
              <w:spacing w:after="0" w:line="240" w:lineRule="auto"/>
              <w:jc w:val="right"/>
              <w:rPr>
                <w:rFonts w:ascii="Times New Roman" w:hAnsi="Times New Roman" w:eastAsia="Times New Roman" w:cs="Times New Roman"/>
                <w:b/>
                <w:bCs/>
              </w:rPr>
            </w:pPr>
          </w:p>
        </w:tc>
        <w:tc>
          <w:tcPr>
            <w:tcW w:w="1013" w:type="pct"/>
            <w:tcBorders>
              <w:left w:val="nil"/>
              <w:bottom w:val="single" w:color="auto" w:sz="4" w:space="0"/>
              <w:right w:val="nil"/>
            </w:tcBorders>
            <w:vAlign w:val="bottom"/>
          </w:tcPr>
          <w:p w:rsidRPr="005D7E24" w:rsidR="001B6856" w:rsidP="00FB65A6" w:rsidRDefault="001B6856" w14:paraId="29114088" w14:textId="77777777">
            <w:pPr>
              <w:spacing w:after="0" w:line="240" w:lineRule="auto"/>
              <w:jc w:val="right"/>
              <w:rPr>
                <w:rFonts w:ascii="Times New Roman" w:hAnsi="Times New Roman" w:eastAsia="Times New Roman" w:cs="Times New Roman"/>
                <w:bCs/>
              </w:rPr>
            </w:pPr>
          </w:p>
        </w:tc>
      </w:tr>
      <w:tr w:rsidRPr="00A97122" w:rsidR="001B6856" w:rsidTr="00FB65A6" w14:paraId="7873EA29" w14:textId="77777777">
        <w:trPr>
          <w:trHeight w:val="190"/>
        </w:trPr>
        <w:tc>
          <w:tcPr>
            <w:tcW w:w="2346"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1D548CFA"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Dönen varlıklar</w:t>
            </w:r>
          </w:p>
        </w:tc>
        <w:tc>
          <w:tcPr>
            <w:tcW w:w="625"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4FB12384" w14:textId="77777777">
            <w:pPr>
              <w:spacing w:after="0" w:line="240" w:lineRule="auto"/>
              <w:rPr>
                <w:rFonts w:ascii="Times New Roman" w:hAnsi="Times New Roman" w:eastAsia="Times New Roman" w:cs="Times New Roman"/>
              </w:rPr>
            </w:pPr>
            <w:r w:rsidRPr="005D7E24">
              <w:rPr>
                <w:rFonts w:ascii="Times New Roman" w:hAnsi="Times New Roman" w:cs="Times New Roman"/>
                <w:b/>
                <w:bCs/>
              </w:rPr>
              <w:t> </w:t>
            </w:r>
          </w:p>
        </w:tc>
        <w:tc>
          <w:tcPr>
            <w:tcW w:w="1016" w:type="pct"/>
            <w:gridSpan w:val="2"/>
            <w:tcBorders>
              <w:top w:val="single" w:color="auto" w:sz="4" w:space="0"/>
              <w:left w:val="nil"/>
              <w:bottom w:val="single" w:color="auto" w:sz="4" w:space="0"/>
              <w:right w:val="nil"/>
            </w:tcBorders>
            <w:shd w:val="clear" w:color="auto" w:fill="auto"/>
            <w:vAlign w:val="center"/>
          </w:tcPr>
          <w:p w:rsidRPr="005D7E24" w:rsidR="001B6856" w:rsidP="00FB65A6" w:rsidRDefault="001B6856" w14:paraId="59AC70D8"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color w:val="000000"/>
              </w:rPr>
              <w:t xml:space="preserve">       297.512.650 </w:t>
            </w:r>
          </w:p>
        </w:tc>
        <w:tc>
          <w:tcPr>
            <w:tcW w:w="1013" w:type="pct"/>
            <w:tcBorders>
              <w:top w:val="single" w:color="auto" w:sz="4" w:space="0"/>
              <w:left w:val="nil"/>
              <w:bottom w:val="single" w:color="auto" w:sz="4" w:space="0"/>
              <w:right w:val="nil"/>
            </w:tcBorders>
            <w:vAlign w:val="center"/>
          </w:tcPr>
          <w:p w:rsidRPr="005D7E24" w:rsidR="001B6856" w:rsidP="00FB65A6" w:rsidRDefault="001B6856" w14:paraId="4771EBE7" w14:textId="77777777">
            <w:pPr>
              <w:spacing w:after="0" w:line="240" w:lineRule="auto"/>
              <w:jc w:val="right"/>
              <w:rPr>
                <w:rFonts w:ascii="Times New Roman" w:hAnsi="Times New Roman" w:eastAsia="Times New Roman" w:cs="Times New Roman"/>
              </w:rPr>
            </w:pPr>
            <w:r w:rsidRPr="005D7E24">
              <w:rPr>
                <w:rFonts w:ascii="Times New Roman" w:hAnsi="Times New Roman" w:cs="Times New Roman"/>
                <w:b/>
                <w:bCs/>
                <w:color w:val="000000"/>
              </w:rPr>
              <w:t xml:space="preserve">223.170.089 </w:t>
            </w:r>
          </w:p>
        </w:tc>
      </w:tr>
      <w:tr w:rsidRPr="00A97122" w:rsidR="001B6856" w:rsidTr="00FB65A6" w14:paraId="6EEE3F93" w14:textId="77777777">
        <w:trPr>
          <w:trHeight w:val="349"/>
        </w:trPr>
        <w:tc>
          <w:tcPr>
            <w:tcW w:w="2346" w:type="pct"/>
            <w:tcBorders>
              <w:top w:val="single" w:color="auto" w:sz="4" w:space="0"/>
              <w:left w:val="nil"/>
              <w:bottom w:val="nil"/>
              <w:right w:val="nil"/>
            </w:tcBorders>
            <w:shd w:val="clear" w:color="auto" w:fill="auto"/>
            <w:noWrap/>
            <w:vAlign w:val="bottom"/>
            <w:hideMark/>
          </w:tcPr>
          <w:p w:rsidRPr="005D7E24" w:rsidR="001B6856" w:rsidP="00FB65A6" w:rsidRDefault="001B6856" w14:paraId="11EB20A8" w14:textId="77777777">
            <w:pPr>
              <w:spacing w:after="0" w:line="240" w:lineRule="auto"/>
              <w:rPr>
                <w:rFonts w:ascii="Times New Roman" w:hAnsi="Times New Roman" w:eastAsia="Times New Roman" w:cs="Times New Roman"/>
                <w:b/>
                <w:bCs/>
              </w:rPr>
            </w:pPr>
          </w:p>
        </w:tc>
        <w:tc>
          <w:tcPr>
            <w:tcW w:w="625" w:type="pct"/>
            <w:tcBorders>
              <w:top w:val="single" w:color="auto" w:sz="4" w:space="0"/>
              <w:left w:val="nil"/>
              <w:bottom w:val="nil"/>
              <w:right w:val="nil"/>
            </w:tcBorders>
            <w:shd w:val="clear" w:color="auto" w:fill="auto"/>
            <w:noWrap/>
            <w:vAlign w:val="bottom"/>
            <w:hideMark/>
          </w:tcPr>
          <w:p w:rsidRPr="005D7E24" w:rsidR="001B6856" w:rsidP="00FB65A6" w:rsidRDefault="001B6856" w14:paraId="045086F4" w14:textId="77777777">
            <w:pPr>
              <w:spacing w:after="0" w:line="240" w:lineRule="auto"/>
              <w:ind w:left="33" w:right="34"/>
              <w:rPr>
                <w:rFonts w:ascii="Times New Roman" w:hAnsi="Times New Roman" w:eastAsia="Times New Roman" w:cs="Times New Roman"/>
                <w:b/>
                <w:bCs/>
              </w:rPr>
            </w:pPr>
          </w:p>
        </w:tc>
        <w:tc>
          <w:tcPr>
            <w:tcW w:w="1016" w:type="pct"/>
            <w:gridSpan w:val="2"/>
            <w:tcBorders>
              <w:top w:val="single" w:color="auto" w:sz="4" w:space="0"/>
              <w:left w:val="nil"/>
              <w:bottom w:val="nil"/>
              <w:right w:val="nil"/>
            </w:tcBorders>
            <w:shd w:val="clear" w:color="auto" w:fill="auto"/>
            <w:vAlign w:val="center"/>
          </w:tcPr>
          <w:p w:rsidRPr="005D7E24" w:rsidR="001B6856" w:rsidP="00FB65A6" w:rsidRDefault="001B6856" w14:paraId="205601C7" w14:textId="77777777">
            <w:pPr>
              <w:spacing w:after="0" w:line="240" w:lineRule="auto"/>
              <w:jc w:val="right"/>
              <w:rPr>
                <w:rFonts w:ascii="Times New Roman" w:hAnsi="Times New Roman" w:eastAsia="Times New Roman" w:cs="Times New Roman"/>
                <w:b/>
                <w:bCs/>
              </w:rPr>
            </w:pPr>
          </w:p>
        </w:tc>
        <w:tc>
          <w:tcPr>
            <w:tcW w:w="1013" w:type="pct"/>
            <w:tcBorders>
              <w:top w:val="single" w:color="auto" w:sz="4" w:space="0"/>
              <w:left w:val="nil"/>
              <w:bottom w:val="nil"/>
              <w:right w:val="nil"/>
            </w:tcBorders>
          </w:tcPr>
          <w:p w:rsidRPr="005D7E24" w:rsidR="001B6856" w:rsidP="00FB65A6" w:rsidRDefault="001B6856" w14:paraId="1E8EFF8B" w14:textId="77777777">
            <w:pPr>
              <w:spacing w:after="0" w:line="240" w:lineRule="auto"/>
              <w:jc w:val="right"/>
              <w:rPr>
                <w:rFonts w:ascii="Times New Roman" w:hAnsi="Times New Roman" w:eastAsia="Times New Roman" w:cs="Times New Roman"/>
                <w:b/>
                <w:bCs/>
              </w:rPr>
            </w:pPr>
          </w:p>
        </w:tc>
      </w:tr>
      <w:tr w:rsidRPr="00A97122" w:rsidR="001B6856" w:rsidTr="00FB65A6" w14:paraId="2ECCC900" w14:textId="77777777">
        <w:trPr>
          <w:trHeight w:val="349"/>
        </w:trPr>
        <w:tc>
          <w:tcPr>
            <w:tcW w:w="2346" w:type="pct"/>
            <w:tcBorders>
              <w:top w:val="nil"/>
              <w:left w:val="nil"/>
              <w:bottom w:val="nil"/>
              <w:right w:val="nil"/>
            </w:tcBorders>
            <w:shd w:val="clear" w:color="auto" w:fill="auto"/>
            <w:noWrap/>
            <w:vAlign w:val="bottom"/>
            <w:hideMark/>
          </w:tcPr>
          <w:p w:rsidRPr="005D7E24" w:rsidR="001B6856" w:rsidP="00FB65A6" w:rsidRDefault="001B6856" w14:paraId="4509E090"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rPr>
              <w:t>Nakit ve nakit benzerleri</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26F8DF63"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5</w:t>
            </w:r>
          </w:p>
        </w:tc>
        <w:tc>
          <w:tcPr>
            <w:tcW w:w="1016" w:type="pct"/>
            <w:gridSpan w:val="2"/>
            <w:tcBorders>
              <w:top w:val="nil"/>
              <w:left w:val="nil"/>
              <w:bottom w:val="nil"/>
              <w:right w:val="nil"/>
            </w:tcBorders>
            <w:shd w:val="clear" w:color="auto" w:fill="auto"/>
            <w:noWrap/>
            <w:vAlign w:val="center"/>
          </w:tcPr>
          <w:p w:rsidRPr="005D7E24" w:rsidR="001B6856" w:rsidP="00FB65A6" w:rsidRDefault="001B6856" w14:paraId="349EA219"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color w:val="000000"/>
              </w:rPr>
              <w:t xml:space="preserve">       112.970.752 </w:t>
            </w:r>
          </w:p>
        </w:tc>
        <w:tc>
          <w:tcPr>
            <w:tcW w:w="1013" w:type="pct"/>
            <w:tcBorders>
              <w:top w:val="nil"/>
              <w:left w:val="nil"/>
              <w:bottom w:val="nil"/>
              <w:right w:val="nil"/>
            </w:tcBorders>
          </w:tcPr>
          <w:p w:rsidRPr="005D7E24" w:rsidR="001B6856" w:rsidP="00FB65A6" w:rsidRDefault="001B6856" w14:paraId="44BD5759" w14:textId="77777777">
            <w:pPr>
              <w:spacing w:after="0" w:line="240" w:lineRule="auto"/>
              <w:jc w:val="right"/>
              <w:rPr>
                <w:rFonts w:ascii="Times New Roman" w:hAnsi="Times New Roman" w:eastAsia="Times New Roman" w:cs="Times New Roman"/>
              </w:rPr>
            </w:pPr>
            <w:r w:rsidRPr="005D7E24">
              <w:rPr>
                <w:rFonts w:ascii="Times New Roman" w:hAnsi="Times New Roman" w:cs="Times New Roman"/>
              </w:rPr>
              <w:t xml:space="preserve"> 59.266.972 </w:t>
            </w:r>
          </w:p>
        </w:tc>
      </w:tr>
      <w:tr w:rsidRPr="00A97122" w:rsidR="001B6856" w:rsidTr="00FB65A6" w14:paraId="283294AB" w14:textId="77777777">
        <w:trPr>
          <w:trHeight w:val="349"/>
        </w:trPr>
        <w:tc>
          <w:tcPr>
            <w:tcW w:w="2346" w:type="pct"/>
            <w:tcBorders>
              <w:top w:val="nil"/>
              <w:left w:val="nil"/>
              <w:bottom w:val="nil"/>
              <w:right w:val="nil"/>
            </w:tcBorders>
            <w:shd w:val="clear" w:color="auto" w:fill="auto"/>
            <w:noWrap/>
            <w:vAlign w:val="bottom"/>
          </w:tcPr>
          <w:p w:rsidRPr="005D7E24" w:rsidR="001B6856" w:rsidP="00FB65A6" w:rsidRDefault="001B6856" w14:paraId="0147CC69" w14:textId="77777777">
            <w:pPr>
              <w:spacing w:after="0" w:line="240" w:lineRule="auto"/>
              <w:rPr>
                <w:rFonts w:ascii="Times New Roman" w:hAnsi="Times New Roman" w:eastAsia="Times New Roman" w:cs="Times New Roman"/>
              </w:rPr>
            </w:pPr>
            <w:r w:rsidRPr="005D7E24">
              <w:rPr>
                <w:rFonts w:ascii="Times New Roman" w:hAnsi="Times New Roman" w:cs="Times New Roman"/>
              </w:rPr>
              <w:t>Ödeme fonları koruma hesabı</w:t>
            </w:r>
          </w:p>
        </w:tc>
        <w:tc>
          <w:tcPr>
            <w:tcW w:w="625" w:type="pct"/>
            <w:tcBorders>
              <w:top w:val="nil"/>
              <w:left w:val="nil"/>
              <w:bottom w:val="nil"/>
              <w:right w:val="nil"/>
            </w:tcBorders>
            <w:shd w:val="clear" w:color="auto" w:fill="auto"/>
            <w:noWrap/>
            <w:vAlign w:val="bottom"/>
          </w:tcPr>
          <w:p w:rsidRPr="005D7E24" w:rsidR="001B6856" w:rsidP="00FB65A6" w:rsidRDefault="001B6856" w14:paraId="3A798F98"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5</w:t>
            </w:r>
          </w:p>
        </w:tc>
        <w:tc>
          <w:tcPr>
            <w:tcW w:w="1016" w:type="pct"/>
            <w:gridSpan w:val="2"/>
            <w:tcBorders>
              <w:top w:val="nil"/>
              <w:left w:val="nil"/>
              <w:bottom w:val="nil"/>
              <w:right w:val="nil"/>
            </w:tcBorders>
            <w:shd w:val="clear" w:color="auto" w:fill="auto"/>
            <w:noWrap/>
            <w:vAlign w:val="center"/>
          </w:tcPr>
          <w:p w:rsidRPr="005D7E24" w:rsidR="001B6856" w:rsidP="00FB65A6" w:rsidRDefault="001B6856" w14:paraId="64867D94"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color w:val="000000"/>
              </w:rPr>
              <w:t xml:space="preserve">            6.136.736 </w:t>
            </w:r>
          </w:p>
        </w:tc>
        <w:tc>
          <w:tcPr>
            <w:tcW w:w="1013" w:type="pct"/>
            <w:tcBorders>
              <w:top w:val="nil"/>
              <w:left w:val="nil"/>
              <w:bottom w:val="nil"/>
              <w:right w:val="nil"/>
            </w:tcBorders>
          </w:tcPr>
          <w:p w:rsidRPr="005D7E24" w:rsidR="001B6856" w:rsidP="00FB65A6" w:rsidRDefault="001B6856" w14:paraId="168C8763"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rPr>
              <w:t xml:space="preserve"> 6.258.208 </w:t>
            </w:r>
          </w:p>
        </w:tc>
      </w:tr>
      <w:tr w:rsidRPr="00A97122" w:rsidR="001B6856" w:rsidTr="00FB65A6" w14:paraId="28360636" w14:textId="77777777">
        <w:trPr>
          <w:trHeight w:val="349"/>
        </w:trPr>
        <w:tc>
          <w:tcPr>
            <w:tcW w:w="2346" w:type="pct"/>
            <w:tcBorders>
              <w:top w:val="nil"/>
              <w:left w:val="nil"/>
              <w:bottom w:val="nil"/>
              <w:right w:val="nil"/>
            </w:tcBorders>
            <w:shd w:val="clear" w:color="auto" w:fill="auto"/>
            <w:noWrap/>
            <w:vAlign w:val="bottom"/>
          </w:tcPr>
          <w:p w:rsidRPr="005D7E24" w:rsidR="001B6856" w:rsidP="00FB65A6" w:rsidRDefault="001B6856" w14:paraId="377E2456" w14:textId="77777777">
            <w:pPr>
              <w:spacing w:after="0" w:line="240" w:lineRule="auto"/>
              <w:rPr>
                <w:rFonts w:ascii="Times New Roman" w:hAnsi="Times New Roman" w:cs="Times New Roman"/>
              </w:rPr>
            </w:pPr>
            <w:r w:rsidRPr="005D7E24">
              <w:rPr>
                <w:rFonts w:ascii="Times New Roman" w:hAnsi="Times New Roman" w:cs="Times New Roman"/>
              </w:rPr>
              <w:t>Ticari alacaklar</w:t>
            </w:r>
          </w:p>
        </w:tc>
        <w:tc>
          <w:tcPr>
            <w:tcW w:w="625" w:type="pct"/>
            <w:tcBorders>
              <w:top w:val="nil"/>
              <w:left w:val="nil"/>
              <w:bottom w:val="nil"/>
              <w:right w:val="nil"/>
            </w:tcBorders>
            <w:shd w:val="clear" w:color="auto" w:fill="auto"/>
            <w:noWrap/>
            <w:vAlign w:val="bottom"/>
          </w:tcPr>
          <w:p w:rsidRPr="005D7E24" w:rsidR="001B6856" w:rsidP="00FB65A6" w:rsidRDefault="001B6856" w14:paraId="7D44C444" w14:textId="77777777">
            <w:pPr>
              <w:spacing w:after="0" w:line="240" w:lineRule="auto"/>
              <w:jc w:val="center"/>
              <w:rPr>
                <w:rFonts w:ascii="Times New Roman" w:hAnsi="Times New Roman" w:cs="Times New Roman"/>
              </w:rPr>
            </w:pPr>
          </w:p>
        </w:tc>
        <w:tc>
          <w:tcPr>
            <w:tcW w:w="1016" w:type="pct"/>
            <w:gridSpan w:val="2"/>
            <w:tcBorders>
              <w:top w:val="nil"/>
              <w:left w:val="nil"/>
              <w:bottom w:val="nil"/>
              <w:right w:val="nil"/>
            </w:tcBorders>
            <w:shd w:val="clear" w:color="auto" w:fill="auto"/>
            <w:noWrap/>
            <w:vAlign w:val="center"/>
          </w:tcPr>
          <w:p w:rsidRPr="005D7E24" w:rsidR="001B6856" w:rsidP="00FB65A6" w:rsidRDefault="001B6856" w14:paraId="522A5A6A" w14:textId="77777777">
            <w:pPr>
              <w:spacing w:after="0" w:line="240" w:lineRule="auto"/>
              <w:jc w:val="right"/>
              <w:rPr>
                <w:rFonts w:ascii="Times New Roman" w:hAnsi="Times New Roman" w:cs="Times New Roman"/>
              </w:rPr>
            </w:pPr>
            <w:r w:rsidRPr="005D7E24">
              <w:rPr>
                <w:rFonts w:ascii="Times New Roman" w:hAnsi="Times New Roman" w:cs="Times New Roman"/>
                <w:color w:val="000000"/>
              </w:rPr>
              <w:t xml:space="preserve">142.488.501                             </w:t>
            </w:r>
          </w:p>
        </w:tc>
        <w:tc>
          <w:tcPr>
            <w:tcW w:w="1013" w:type="pct"/>
            <w:tcBorders>
              <w:top w:val="nil"/>
              <w:left w:val="nil"/>
              <w:bottom w:val="nil"/>
              <w:right w:val="nil"/>
            </w:tcBorders>
          </w:tcPr>
          <w:p w:rsidRPr="005D7E24" w:rsidR="001B6856" w:rsidP="00FB65A6" w:rsidRDefault="001B6856" w14:paraId="3DDB7C22" w14:textId="77777777">
            <w:pPr>
              <w:spacing w:after="0" w:line="240" w:lineRule="auto"/>
              <w:jc w:val="right"/>
              <w:rPr>
                <w:rFonts w:ascii="Times New Roman" w:hAnsi="Times New Roman" w:cs="Times New Roman"/>
              </w:rPr>
            </w:pPr>
            <w:r w:rsidRPr="005D7E24">
              <w:rPr>
                <w:rFonts w:ascii="Times New Roman" w:hAnsi="Times New Roman" w:cs="Times New Roman"/>
              </w:rPr>
              <w:t xml:space="preserve"> 83.911.367 </w:t>
            </w:r>
          </w:p>
        </w:tc>
      </w:tr>
      <w:tr w:rsidRPr="00A97122" w:rsidR="001B6856" w:rsidTr="00FB65A6" w14:paraId="37131B4E" w14:textId="77777777">
        <w:trPr>
          <w:trHeight w:val="349"/>
        </w:trPr>
        <w:tc>
          <w:tcPr>
            <w:tcW w:w="2346" w:type="pct"/>
            <w:tcBorders>
              <w:top w:val="nil"/>
              <w:left w:val="nil"/>
              <w:bottom w:val="nil"/>
              <w:right w:val="nil"/>
            </w:tcBorders>
            <w:shd w:val="clear" w:color="auto" w:fill="auto"/>
            <w:noWrap/>
            <w:vAlign w:val="bottom"/>
            <w:hideMark/>
          </w:tcPr>
          <w:p w:rsidRPr="005D7E24" w:rsidR="001B6856" w:rsidP="00FB65A6" w:rsidRDefault="001B6856" w14:paraId="3B9901A3" w14:textId="77777777">
            <w:pPr>
              <w:spacing w:after="0" w:line="240" w:lineRule="auto"/>
              <w:rPr>
                <w:rFonts w:ascii="Times New Roman" w:hAnsi="Times New Roman" w:eastAsia="Times New Roman" w:cs="Times New Roman"/>
              </w:rPr>
            </w:pPr>
            <w:r w:rsidRPr="005D7E24">
              <w:rPr>
                <w:rFonts w:ascii="Times New Roman" w:hAnsi="Times New Roman" w:cs="Times New Roman"/>
                <w:i/>
              </w:rPr>
              <w:t>- İlişkili olmayan taraflardan ticari alacaklar</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77E090A5"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6</w:t>
            </w:r>
          </w:p>
        </w:tc>
        <w:tc>
          <w:tcPr>
            <w:tcW w:w="1016" w:type="pct"/>
            <w:gridSpan w:val="2"/>
            <w:tcBorders>
              <w:top w:val="nil"/>
              <w:left w:val="nil"/>
              <w:bottom w:val="nil"/>
              <w:right w:val="nil"/>
            </w:tcBorders>
            <w:shd w:val="clear" w:color="auto" w:fill="auto"/>
            <w:vAlign w:val="center"/>
          </w:tcPr>
          <w:p w:rsidRPr="005D7E24" w:rsidR="001B6856" w:rsidP="00FB65A6" w:rsidRDefault="001B6856" w14:paraId="7D1A0040"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i/>
                <w:iCs/>
                <w:color w:val="000000"/>
              </w:rPr>
              <w:t xml:space="preserve">       142.362.336 </w:t>
            </w:r>
          </w:p>
        </w:tc>
        <w:tc>
          <w:tcPr>
            <w:tcW w:w="1013" w:type="pct"/>
            <w:tcBorders>
              <w:top w:val="nil"/>
              <w:left w:val="nil"/>
              <w:bottom w:val="nil"/>
              <w:right w:val="nil"/>
            </w:tcBorders>
          </w:tcPr>
          <w:p w:rsidRPr="005D7E24" w:rsidR="001B6856" w:rsidP="00FB65A6" w:rsidRDefault="001B6856" w14:paraId="69889042" w14:textId="77777777">
            <w:pPr>
              <w:spacing w:after="0" w:line="240" w:lineRule="auto"/>
              <w:jc w:val="right"/>
              <w:rPr>
                <w:rFonts w:ascii="Times New Roman" w:hAnsi="Times New Roman" w:eastAsia="Times New Roman" w:cs="Times New Roman"/>
              </w:rPr>
            </w:pPr>
            <w:r w:rsidRPr="005D7E24">
              <w:rPr>
                <w:rFonts w:ascii="Times New Roman" w:hAnsi="Times New Roman" w:cs="Times New Roman"/>
                <w:i/>
                <w:iCs/>
              </w:rPr>
              <w:t xml:space="preserve"> 83.911.367 </w:t>
            </w:r>
          </w:p>
        </w:tc>
      </w:tr>
      <w:tr w:rsidRPr="00A97122" w:rsidR="001B6856" w:rsidTr="00FB65A6" w14:paraId="2360B08C" w14:textId="77777777">
        <w:trPr>
          <w:trHeight w:val="349"/>
        </w:trPr>
        <w:tc>
          <w:tcPr>
            <w:tcW w:w="2346" w:type="pct"/>
            <w:tcBorders>
              <w:top w:val="nil"/>
              <w:left w:val="nil"/>
              <w:bottom w:val="nil"/>
              <w:right w:val="nil"/>
            </w:tcBorders>
            <w:shd w:val="clear" w:color="auto" w:fill="auto"/>
            <w:noWrap/>
            <w:vAlign w:val="bottom"/>
            <w:hideMark/>
          </w:tcPr>
          <w:p w:rsidRPr="005D7E24" w:rsidR="001B6856" w:rsidP="00FB65A6" w:rsidRDefault="001B6856" w14:paraId="730B4551" w14:textId="77777777">
            <w:pPr>
              <w:spacing w:after="0" w:line="240" w:lineRule="auto"/>
              <w:rPr>
                <w:rFonts w:ascii="Times New Roman" w:hAnsi="Times New Roman" w:eastAsia="Times New Roman" w:cs="Times New Roman"/>
              </w:rPr>
            </w:pPr>
            <w:r w:rsidRPr="005D7E24">
              <w:rPr>
                <w:rFonts w:ascii="Times New Roman" w:hAnsi="Times New Roman" w:cs="Times New Roman"/>
              </w:rPr>
              <w:t>Diğer dönen varlıklar</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126F274B"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8</w:t>
            </w:r>
          </w:p>
        </w:tc>
        <w:tc>
          <w:tcPr>
            <w:tcW w:w="1016" w:type="pct"/>
            <w:gridSpan w:val="2"/>
            <w:tcBorders>
              <w:top w:val="nil"/>
              <w:left w:val="nil"/>
              <w:bottom w:val="nil"/>
              <w:right w:val="nil"/>
            </w:tcBorders>
            <w:shd w:val="clear" w:color="auto" w:fill="auto"/>
            <w:vAlign w:val="center"/>
          </w:tcPr>
          <w:p w:rsidRPr="005D7E24" w:rsidR="001B6856" w:rsidP="00FB65A6" w:rsidRDefault="001B6856" w14:paraId="4D432D41" w14:textId="77777777">
            <w:pPr>
              <w:spacing w:after="0" w:line="240" w:lineRule="auto"/>
              <w:jc w:val="right"/>
              <w:rPr>
                <w:rFonts w:ascii="Times New Roman" w:hAnsi="Times New Roman" w:eastAsia="Times New Roman" w:cs="Times New Roman"/>
                <w:i/>
                <w:iCs/>
                <w:lang w:val="en-GB"/>
              </w:rPr>
            </w:pPr>
            <w:r w:rsidRPr="005D7E24">
              <w:rPr>
                <w:rFonts w:ascii="Times New Roman" w:hAnsi="Times New Roman" w:cs="Times New Roman"/>
                <w:i/>
                <w:iCs/>
                <w:color w:val="000000"/>
              </w:rPr>
              <w:t xml:space="preserve">               126.165 </w:t>
            </w:r>
          </w:p>
        </w:tc>
        <w:tc>
          <w:tcPr>
            <w:tcW w:w="1013" w:type="pct"/>
            <w:tcBorders>
              <w:top w:val="nil"/>
              <w:left w:val="nil"/>
              <w:bottom w:val="nil"/>
              <w:right w:val="nil"/>
            </w:tcBorders>
          </w:tcPr>
          <w:p w:rsidRPr="005D7E24" w:rsidR="001B6856" w:rsidP="00FB65A6" w:rsidRDefault="001B6856" w14:paraId="252BFB9E" w14:textId="77777777">
            <w:pPr>
              <w:spacing w:after="0" w:line="240" w:lineRule="auto"/>
              <w:jc w:val="right"/>
              <w:rPr>
                <w:rFonts w:ascii="Times New Roman" w:hAnsi="Times New Roman" w:eastAsia="Times New Roman" w:cs="Times New Roman"/>
                <w:i/>
              </w:rPr>
            </w:pPr>
            <w:r w:rsidRPr="005D7E24">
              <w:rPr>
                <w:rFonts w:ascii="Times New Roman" w:hAnsi="Times New Roman" w:cs="Times New Roman"/>
                <w:i/>
                <w:iCs/>
              </w:rPr>
              <w:t xml:space="preserve"> 507.697 </w:t>
            </w:r>
          </w:p>
        </w:tc>
      </w:tr>
      <w:tr w:rsidRPr="00A97122" w:rsidR="001B6856" w:rsidTr="00FB65A6" w14:paraId="7FD39A96" w14:textId="77777777">
        <w:trPr>
          <w:trHeight w:val="349"/>
        </w:trPr>
        <w:tc>
          <w:tcPr>
            <w:tcW w:w="2346" w:type="pct"/>
            <w:tcBorders>
              <w:top w:val="nil"/>
              <w:left w:val="nil"/>
              <w:right w:val="nil"/>
            </w:tcBorders>
            <w:shd w:val="clear" w:color="auto" w:fill="auto"/>
            <w:noWrap/>
            <w:vAlign w:val="bottom"/>
            <w:hideMark/>
          </w:tcPr>
          <w:p w:rsidRPr="005D7E24" w:rsidR="001B6856" w:rsidP="00FB65A6" w:rsidRDefault="001B6856" w14:paraId="4F619DA9" w14:textId="77777777">
            <w:pPr>
              <w:spacing w:after="0" w:line="240" w:lineRule="auto"/>
              <w:rPr>
                <w:rFonts w:ascii="Times New Roman" w:hAnsi="Times New Roman" w:eastAsia="Times New Roman" w:cs="Times New Roman"/>
                <w:i/>
              </w:rPr>
            </w:pPr>
            <w:r w:rsidRPr="005D7E24">
              <w:rPr>
                <w:rFonts w:ascii="Times New Roman" w:hAnsi="Times New Roman" w:cs="Times New Roman"/>
              </w:rPr>
              <w:t>Diğer alacaklar</w:t>
            </w:r>
          </w:p>
        </w:tc>
        <w:tc>
          <w:tcPr>
            <w:tcW w:w="625" w:type="pct"/>
            <w:tcBorders>
              <w:top w:val="nil"/>
              <w:left w:val="nil"/>
              <w:right w:val="nil"/>
            </w:tcBorders>
            <w:shd w:val="clear" w:color="auto" w:fill="auto"/>
            <w:noWrap/>
            <w:vAlign w:val="bottom"/>
            <w:hideMark/>
          </w:tcPr>
          <w:p w:rsidRPr="005D7E24" w:rsidR="001B6856" w:rsidP="00FB65A6" w:rsidRDefault="001B6856" w14:paraId="6EEA3C13" w14:textId="77777777">
            <w:pPr>
              <w:spacing w:after="0" w:line="240" w:lineRule="auto"/>
              <w:jc w:val="center"/>
              <w:rPr>
                <w:rFonts w:ascii="Times New Roman" w:hAnsi="Times New Roman" w:eastAsia="Times New Roman" w:cs="Times New Roman"/>
              </w:rPr>
            </w:pPr>
          </w:p>
        </w:tc>
        <w:tc>
          <w:tcPr>
            <w:tcW w:w="1016" w:type="pct"/>
            <w:gridSpan w:val="2"/>
            <w:tcBorders>
              <w:top w:val="nil"/>
              <w:left w:val="nil"/>
              <w:right w:val="nil"/>
            </w:tcBorders>
            <w:shd w:val="clear" w:color="auto" w:fill="auto"/>
            <w:vAlign w:val="center"/>
          </w:tcPr>
          <w:p w:rsidRPr="005D7E24" w:rsidR="001B6856" w:rsidP="00FB65A6" w:rsidRDefault="001B6856" w14:paraId="2B0FA362" w14:textId="77777777">
            <w:pPr>
              <w:spacing w:after="0" w:line="240" w:lineRule="auto"/>
              <w:jc w:val="right"/>
              <w:rPr>
                <w:rFonts w:ascii="Times New Roman" w:hAnsi="Times New Roman" w:eastAsia="Times New Roman" w:cs="Times New Roman"/>
                <w:i/>
                <w:iCs/>
                <w:lang w:val="en-GB"/>
              </w:rPr>
            </w:pPr>
            <w:r w:rsidRPr="005D7E24">
              <w:rPr>
                <w:rFonts w:ascii="Times New Roman" w:hAnsi="Times New Roman" w:cs="Times New Roman"/>
                <w:color w:val="000000"/>
              </w:rPr>
              <w:t xml:space="preserve">29.710.543                            </w:t>
            </w:r>
          </w:p>
        </w:tc>
        <w:tc>
          <w:tcPr>
            <w:tcW w:w="1013" w:type="pct"/>
            <w:tcBorders>
              <w:top w:val="nil"/>
              <w:left w:val="nil"/>
              <w:right w:val="nil"/>
            </w:tcBorders>
          </w:tcPr>
          <w:p w:rsidRPr="005D7E24" w:rsidR="001B6856" w:rsidP="00FB65A6" w:rsidRDefault="001B6856" w14:paraId="11FBB175" w14:textId="77777777">
            <w:pPr>
              <w:spacing w:after="0" w:line="240" w:lineRule="auto"/>
              <w:jc w:val="right"/>
              <w:rPr>
                <w:rFonts w:ascii="Times New Roman" w:hAnsi="Times New Roman" w:eastAsia="Times New Roman" w:cs="Times New Roman"/>
                <w:i/>
              </w:rPr>
            </w:pPr>
            <w:r w:rsidRPr="005D7E24">
              <w:rPr>
                <w:rFonts w:ascii="Times New Roman" w:hAnsi="Times New Roman" w:cs="Times New Roman"/>
              </w:rPr>
              <w:t xml:space="preserve">73.225.845   </w:t>
            </w:r>
          </w:p>
        </w:tc>
      </w:tr>
      <w:tr w:rsidRPr="00A97122" w:rsidR="001B6856" w:rsidTr="00FB65A6" w14:paraId="49D63E7C" w14:textId="77777777">
        <w:trPr>
          <w:trHeight w:val="349"/>
        </w:trPr>
        <w:tc>
          <w:tcPr>
            <w:tcW w:w="2346" w:type="pct"/>
            <w:tcBorders>
              <w:top w:val="nil"/>
              <w:left w:val="nil"/>
              <w:bottom w:val="nil"/>
              <w:right w:val="nil"/>
            </w:tcBorders>
            <w:shd w:val="clear" w:color="auto" w:fill="auto"/>
            <w:noWrap/>
            <w:vAlign w:val="bottom"/>
          </w:tcPr>
          <w:p w:rsidRPr="005D7E24" w:rsidR="001B6856" w:rsidP="00FB65A6" w:rsidRDefault="001B6856" w14:paraId="73DE5876" w14:textId="77777777">
            <w:pPr>
              <w:spacing w:after="0" w:line="240" w:lineRule="auto"/>
              <w:rPr>
                <w:rFonts w:ascii="Times New Roman" w:hAnsi="Times New Roman" w:eastAsia="Times New Roman" w:cs="Times New Roman"/>
                <w:i/>
              </w:rPr>
            </w:pPr>
            <w:r w:rsidRPr="005D7E24">
              <w:rPr>
                <w:rFonts w:ascii="Times New Roman" w:hAnsi="Times New Roman" w:cs="Times New Roman"/>
                <w:i/>
              </w:rPr>
              <w:t>- İlişkili taraflardan diğer alacaklar</w:t>
            </w:r>
          </w:p>
        </w:tc>
        <w:tc>
          <w:tcPr>
            <w:tcW w:w="625" w:type="pct"/>
            <w:tcBorders>
              <w:top w:val="nil"/>
              <w:left w:val="nil"/>
              <w:bottom w:val="nil"/>
              <w:right w:val="nil"/>
            </w:tcBorders>
            <w:shd w:val="clear" w:color="auto" w:fill="auto"/>
            <w:noWrap/>
            <w:vAlign w:val="bottom"/>
          </w:tcPr>
          <w:p w:rsidRPr="005D7E24" w:rsidR="001B6856" w:rsidP="00FB65A6" w:rsidRDefault="001B6856" w14:paraId="33F49D54"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7</w:t>
            </w:r>
          </w:p>
        </w:tc>
        <w:tc>
          <w:tcPr>
            <w:tcW w:w="1016" w:type="pct"/>
            <w:gridSpan w:val="2"/>
            <w:tcBorders>
              <w:top w:val="nil"/>
              <w:left w:val="nil"/>
              <w:bottom w:val="nil"/>
              <w:right w:val="nil"/>
            </w:tcBorders>
            <w:shd w:val="clear" w:color="auto" w:fill="auto"/>
            <w:vAlign w:val="center"/>
          </w:tcPr>
          <w:p w:rsidRPr="005D7E24" w:rsidR="001B6856" w:rsidP="00FB65A6" w:rsidRDefault="001B6856" w14:paraId="4A448019"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i/>
                <w:iCs/>
              </w:rPr>
              <w:t xml:space="preserve">                           -   </w:t>
            </w:r>
          </w:p>
        </w:tc>
        <w:tc>
          <w:tcPr>
            <w:tcW w:w="1013" w:type="pct"/>
            <w:tcBorders>
              <w:top w:val="nil"/>
              <w:left w:val="nil"/>
              <w:bottom w:val="nil"/>
              <w:right w:val="nil"/>
            </w:tcBorders>
          </w:tcPr>
          <w:p w:rsidRPr="005D7E24" w:rsidR="001B6856" w:rsidP="00FB65A6" w:rsidRDefault="001B6856" w14:paraId="40F31E17" w14:textId="77777777">
            <w:pPr>
              <w:spacing w:after="0" w:line="240" w:lineRule="auto"/>
              <w:jc w:val="right"/>
              <w:rPr>
                <w:rFonts w:ascii="Times New Roman" w:hAnsi="Times New Roman" w:eastAsia="Times New Roman" w:cs="Times New Roman"/>
                <w:i/>
              </w:rPr>
            </w:pPr>
            <w:r w:rsidRPr="005D7E24">
              <w:rPr>
                <w:rFonts w:ascii="Times New Roman" w:hAnsi="Times New Roman" w:cs="Times New Roman"/>
                <w:i/>
                <w:iCs/>
              </w:rPr>
              <w:t xml:space="preserve"> 33.265.129 </w:t>
            </w:r>
          </w:p>
        </w:tc>
      </w:tr>
      <w:tr w:rsidRPr="00A97122" w:rsidR="001B6856" w:rsidTr="00FB65A6" w14:paraId="37040207" w14:textId="77777777">
        <w:trPr>
          <w:trHeight w:val="349"/>
        </w:trPr>
        <w:tc>
          <w:tcPr>
            <w:tcW w:w="2346" w:type="pct"/>
            <w:tcBorders>
              <w:top w:val="nil"/>
              <w:left w:val="nil"/>
              <w:right w:val="nil"/>
            </w:tcBorders>
            <w:shd w:val="clear" w:color="auto" w:fill="auto"/>
            <w:noWrap/>
            <w:vAlign w:val="bottom"/>
          </w:tcPr>
          <w:p w:rsidRPr="005D7E24" w:rsidR="001B6856" w:rsidP="00FB65A6" w:rsidRDefault="001B6856" w14:paraId="3B27E4A1" w14:textId="77777777">
            <w:pPr>
              <w:spacing w:after="0" w:line="240" w:lineRule="auto"/>
              <w:rPr>
                <w:rFonts w:ascii="Times New Roman" w:hAnsi="Times New Roman" w:eastAsia="Times New Roman" w:cs="Times New Roman"/>
              </w:rPr>
            </w:pPr>
            <w:r w:rsidRPr="005D7E24">
              <w:rPr>
                <w:rFonts w:ascii="Times New Roman" w:hAnsi="Times New Roman" w:cs="Times New Roman"/>
                <w:i/>
              </w:rPr>
              <w:t>- İlişkili olmayan taraflardan diğer alacaklar</w:t>
            </w:r>
          </w:p>
        </w:tc>
        <w:tc>
          <w:tcPr>
            <w:tcW w:w="625" w:type="pct"/>
            <w:tcBorders>
              <w:top w:val="nil"/>
              <w:left w:val="nil"/>
              <w:right w:val="nil"/>
            </w:tcBorders>
            <w:shd w:val="clear" w:color="auto" w:fill="auto"/>
            <w:noWrap/>
            <w:vAlign w:val="bottom"/>
          </w:tcPr>
          <w:p w:rsidRPr="005D7E24" w:rsidR="001B6856" w:rsidP="00FB65A6" w:rsidRDefault="001B6856" w14:paraId="047AB634"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i/>
                <w:iCs/>
              </w:rPr>
              <w:t>8</w:t>
            </w:r>
          </w:p>
        </w:tc>
        <w:tc>
          <w:tcPr>
            <w:tcW w:w="1016" w:type="pct"/>
            <w:gridSpan w:val="2"/>
            <w:tcBorders>
              <w:top w:val="nil"/>
              <w:left w:val="nil"/>
              <w:right w:val="nil"/>
            </w:tcBorders>
            <w:shd w:val="clear" w:color="auto" w:fill="auto"/>
            <w:vAlign w:val="center"/>
          </w:tcPr>
          <w:p w:rsidRPr="005D7E24" w:rsidR="001B6856" w:rsidP="00FB65A6" w:rsidRDefault="001B6856" w14:paraId="72ACA7D4"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i/>
                <w:iCs/>
              </w:rPr>
              <w:t xml:space="preserve">          29.710.543 </w:t>
            </w:r>
          </w:p>
        </w:tc>
        <w:tc>
          <w:tcPr>
            <w:tcW w:w="1013" w:type="pct"/>
            <w:tcBorders>
              <w:top w:val="nil"/>
              <w:left w:val="nil"/>
              <w:right w:val="nil"/>
            </w:tcBorders>
          </w:tcPr>
          <w:p w:rsidRPr="005D7E24" w:rsidR="001B6856" w:rsidP="00FB65A6" w:rsidRDefault="001B6856" w14:paraId="64AF6008" w14:textId="77777777">
            <w:pPr>
              <w:spacing w:after="0" w:line="240" w:lineRule="auto"/>
              <w:jc w:val="right"/>
              <w:rPr>
                <w:rFonts w:ascii="Times New Roman" w:hAnsi="Times New Roman" w:eastAsia="Times New Roman" w:cs="Times New Roman"/>
                <w:i/>
              </w:rPr>
            </w:pPr>
            <w:r w:rsidRPr="005D7E24">
              <w:rPr>
                <w:rFonts w:ascii="Times New Roman" w:hAnsi="Times New Roman" w:cs="Times New Roman"/>
                <w:i/>
                <w:iCs/>
              </w:rPr>
              <w:t xml:space="preserve"> 39.960.716 </w:t>
            </w:r>
          </w:p>
        </w:tc>
      </w:tr>
      <w:tr w:rsidRPr="00A97122" w:rsidR="001B6856" w:rsidTr="00FB65A6" w14:paraId="681E9F42" w14:textId="77777777">
        <w:trPr>
          <w:trHeight w:val="349"/>
        </w:trPr>
        <w:tc>
          <w:tcPr>
            <w:tcW w:w="2346" w:type="pct"/>
            <w:tcBorders>
              <w:top w:val="nil"/>
              <w:left w:val="nil"/>
              <w:right w:val="nil"/>
            </w:tcBorders>
            <w:shd w:val="clear" w:color="auto" w:fill="auto"/>
            <w:noWrap/>
            <w:vAlign w:val="bottom"/>
          </w:tcPr>
          <w:p w:rsidRPr="005D7E24" w:rsidR="001B6856" w:rsidP="00FB65A6" w:rsidRDefault="001B6856" w14:paraId="2FCE8855" w14:textId="77777777">
            <w:pPr>
              <w:spacing w:after="0" w:line="240" w:lineRule="auto"/>
              <w:rPr>
                <w:rFonts w:ascii="Times New Roman" w:hAnsi="Times New Roman" w:eastAsia="Times New Roman" w:cs="Times New Roman"/>
              </w:rPr>
            </w:pPr>
            <w:r w:rsidRPr="005D7E24">
              <w:rPr>
                <w:rFonts w:ascii="Times New Roman" w:hAnsi="Times New Roman" w:cs="Times New Roman"/>
                <w:iCs/>
              </w:rPr>
              <w:t>Cari dönem vergisiyle ilgili varlıklar</w:t>
            </w:r>
          </w:p>
        </w:tc>
        <w:tc>
          <w:tcPr>
            <w:tcW w:w="625" w:type="pct"/>
            <w:tcBorders>
              <w:top w:val="nil"/>
              <w:left w:val="nil"/>
              <w:right w:val="nil"/>
            </w:tcBorders>
            <w:shd w:val="clear" w:color="auto" w:fill="auto"/>
            <w:noWrap/>
            <w:vAlign w:val="bottom"/>
          </w:tcPr>
          <w:p w:rsidRPr="005D7E24" w:rsidR="001B6856" w:rsidP="00FB65A6" w:rsidRDefault="001B6856" w14:paraId="2150EACA" w14:textId="77777777">
            <w:pPr>
              <w:spacing w:after="0" w:line="240" w:lineRule="auto"/>
              <w:jc w:val="center"/>
              <w:rPr>
                <w:rFonts w:ascii="Times New Roman" w:hAnsi="Times New Roman" w:eastAsia="Times New Roman" w:cs="Times New Roman"/>
              </w:rPr>
            </w:pPr>
          </w:p>
        </w:tc>
        <w:tc>
          <w:tcPr>
            <w:tcW w:w="1016" w:type="pct"/>
            <w:gridSpan w:val="2"/>
            <w:tcBorders>
              <w:top w:val="nil"/>
              <w:left w:val="nil"/>
              <w:right w:val="nil"/>
            </w:tcBorders>
            <w:shd w:val="clear" w:color="auto" w:fill="auto"/>
            <w:vAlign w:val="center"/>
          </w:tcPr>
          <w:p w:rsidRPr="005D7E24" w:rsidR="001B6856" w:rsidP="00FB65A6" w:rsidRDefault="001B6856" w14:paraId="384C0CEB" w14:textId="77777777">
            <w:pPr>
              <w:spacing w:after="0" w:line="240" w:lineRule="auto"/>
              <w:jc w:val="right"/>
              <w:rPr>
                <w:rFonts w:ascii="Times New Roman" w:hAnsi="Times New Roman" w:eastAsia="Times New Roman" w:cs="Times New Roman"/>
                <w:i/>
                <w:iCs/>
                <w:lang w:val="en-GB"/>
              </w:rPr>
            </w:pPr>
            <w:r w:rsidRPr="005D7E24">
              <w:rPr>
                <w:rFonts w:ascii="Times New Roman" w:hAnsi="Times New Roman" w:cs="Times New Roman"/>
                <w:color w:val="000000"/>
              </w:rPr>
              <w:t xml:space="preserve">            6.206.118 </w:t>
            </w:r>
          </w:p>
        </w:tc>
        <w:tc>
          <w:tcPr>
            <w:tcW w:w="1013" w:type="pct"/>
            <w:tcBorders>
              <w:top w:val="nil"/>
              <w:left w:val="nil"/>
              <w:right w:val="nil"/>
            </w:tcBorders>
          </w:tcPr>
          <w:p w:rsidRPr="005D7E24" w:rsidR="001B6856" w:rsidP="00FB65A6" w:rsidRDefault="001B6856" w14:paraId="58985C6D" w14:textId="77777777">
            <w:pPr>
              <w:spacing w:after="0" w:line="240" w:lineRule="auto"/>
              <w:jc w:val="right"/>
              <w:rPr>
                <w:rFonts w:ascii="Times New Roman" w:hAnsi="Times New Roman" w:eastAsia="Times New Roman" w:cs="Times New Roman"/>
                <w:i/>
                <w:iCs/>
                <w:lang w:val="en-GB"/>
              </w:rPr>
            </w:pPr>
            <w:r w:rsidRPr="005D7E24">
              <w:rPr>
                <w:rFonts w:ascii="Times New Roman" w:hAnsi="Times New Roman" w:cs="Times New Roman"/>
              </w:rPr>
              <w:t xml:space="preserve"> -   </w:t>
            </w:r>
          </w:p>
        </w:tc>
      </w:tr>
      <w:tr w:rsidRPr="00A97122" w:rsidR="001B6856" w:rsidTr="00FB65A6" w14:paraId="3E576FEC" w14:textId="77777777">
        <w:trPr>
          <w:trHeight w:val="60"/>
        </w:trPr>
        <w:tc>
          <w:tcPr>
            <w:tcW w:w="2346" w:type="pct"/>
            <w:tcBorders>
              <w:top w:val="nil"/>
              <w:left w:val="nil"/>
              <w:right w:val="nil"/>
            </w:tcBorders>
            <w:shd w:val="clear" w:color="auto" w:fill="auto"/>
            <w:noWrap/>
            <w:vAlign w:val="bottom"/>
          </w:tcPr>
          <w:p w:rsidRPr="005D7E24" w:rsidR="001B6856" w:rsidP="00FB65A6" w:rsidRDefault="001B6856" w14:paraId="79D082C3" w14:textId="77777777">
            <w:pPr>
              <w:spacing w:after="0" w:line="240" w:lineRule="auto"/>
              <w:rPr>
                <w:rFonts w:ascii="Times New Roman" w:hAnsi="Times New Roman" w:eastAsia="Times New Roman" w:cs="Times New Roman"/>
                <w:i/>
              </w:rPr>
            </w:pPr>
          </w:p>
        </w:tc>
        <w:tc>
          <w:tcPr>
            <w:tcW w:w="625" w:type="pct"/>
            <w:tcBorders>
              <w:top w:val="nil"/>
              <w:left w:val="nil"/>
              <w:right w:val="nil"/>
            </w:tcBorders>
            <w:shd w:val="clear" w:color="auto" w:fill="auto"/>
            <w:noWrap/>
            <w:vAlign w:val="bottom"/>
          </w:tcPr>
          <w:p w:rsidRPr="005D7E24" w:rsidR="001B6856" w:rsidP="00FB65A6" w:rsidRDefault="001B6856" w14:paraId="4F35603C" w14:textId="77777777">
            <w:pPr>
              <w:spacing w:after="0" w:line="240" w:lineRule="auto"/>
              <w:jc w:val="center"/>
              <w:rPr>
                <w:rFonts w:ascii="Times New Roman" w:hAnsi="Times New Roman" w:eastAsia="Times New Roman" w:cs="Times New Roman"/>
                <w:i/>
                <w:iCs/>
              </w:rPr>
            </w:pPr>
          </w:p>
        </w:tc>
        <w:tc>
          <w:tcPr>
            <w:tcW w:w="1016" w:type="pct"/>
            <w:gridSpan w:val="2"/>
            <w:tcBorders>
              <w:top w:val="nil"/>
              <w:left w:val="nil"/>
              <w:right w:val="nil"/>
            </w:tcBorders>
            <w:shd w:val="clear" w:color="auto" w:fill="auto"/>
            <w:vAlign w:val="center"/>
          </w:tcPr>
          <w:p w:rsidRPr="005D7E24" w:rsidR="001B6856" w:rsidP="00FB65A6" w:rsidRDefault="001B6856" w14:paraId="4DB9BF21" w14:textId="77777777">
            <w:pPr>
              <w:spacing w:after="0" w:line="240" w:lineRule="auto"/>
              <w:jc w:val="right"/>
              <w:rPr>
                <w:rFonts w:ascii="Times New Roman" w:hAnsi="Times New Roman" w:eastAsia="Times New Roman" w:cs="Times New Roman"/>
                <w:i/>
                <w:iCs/>
                <w:lang w:val="en-GB"/>
              </w:rPr>
            </w:pPr>
            <w:r w:rsidRPr="005D7E24">
              <w:rPr>
                <w:rFonts w:ascii="Times New Roman" w:hAnsi="Times New Roman" w:cs="Times New Roman"/>
                <w:i/>
                <w:iCs/>
                <w:color w:val="000000"/>
              </w:rPr>
              <w:t> </w:t>
            </w:r>
          </w:p>
        </w:tc>
        <w:tc>
          <w:tcPr>
            <w:tcW w:w="1013" w:type="pct"/>
            <w:tcBorders>
              <w:top w:val="nil"/>
              <w:left w:val="nil"/>
              <w:right w:val="nil"/>
            </w:tcBorders>
          </w:tcPr>
          <w:p w:rsidRPr="005D7E24" w:rsidR="001B6856" w:rsidP="00FB65A6" w:rsidRDefault="001B6856" w14:paraId="69E62CF4" w14:textId="77777777">
            <w:pPr>
              <w:spacing w:after="0" w:line="240" w:lineRule="auto"/>
              <w:jc w:val="right"/>
              <w:rPr>
                <w:rFonts w:ascii="Times New Roman" w:hAnsi="Times New Roman" w:eastAsia="Times New Roman" w:cs="Times New Roman"/>
                <w:b/>
                <w:bCs/>
              </w:rPr>
            </w:pPr>
          </w:p>
        </w:tc>
      </w:tr>
      <w:tr w:rsidRPr="00A97122" w:rsidR="001B6856" w:rsidTr="00FB65A6" w14:paraId="487CD6D4" w14:textId="77777777">
        <w:trPr>
          <w:trHeight w:val="349"/>
        </w:trPr>
        <w:tc>
          <w:tcPr>
            <w:tcW w:w="2346"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3B6D7E10" w14:textId="77777777">
            <w:pPr>
              <w:spacing w:after="0" w:line="240" w:lineRule="auto"/>
              <w:rPr>
                <w:rFonts w:ascii="Times New Roman" w:hAnsi="Times New Roman" w:eastAsia="Times New Roman" w:cs="Times New Roman"/>
                <w:i/>
              </w:rPr>
            </w:pPr>
            <w:r w:rsidRPr="005D7E24">
              <w:rPr>
                <w:rFonts w:ascii="Times New Roman" w:hAnsi="Times New Roman" w:cs="Times New Roman"/>
                <w:b/>
                <w:bCs/>
              </w:rPr>
              <w:t>Duran varlıklar</w:t>
            </w:r>
          </w:p>
        </w:tc>
        <w:tc>
          <w:tcPr>
            <w:tcW w:w="625"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7289F0AB" w14:textId="77777777">
            <w:pPr>
              <w:spacing w:after="0" w:line="240" w:lineRule="auto"/>
              <w:jc w:val="center"/>
              <w:rPr>
                <w:rFonts w:ascii="Times New Roman" w:hAnsi="Times New Roman" w:eastAsia="Times New Roman" w:cs="Times New Roman"/>
              </w:rPr>
            </w:pPr>
          </w:p>
        </w:tc>
        <w:tc>
          <w:tcPr>
            <w:tcW w:w="1016" w:type="pct"/>
            <w:gridSpan w:val="2"/>
            <w:tcBorders>
              <w:top w:val="single" w:color="auto" w:sz="4" w:space="0"/>
              <w:left w:val="nil"/>
              <w:bottom w:val="single" w:color="auto" w:sz="4" w:space="0"/>
              <w:right w:val="nil"/>
            </w:tcBorders>
            <w:shd w:val="clear" w:color="auto" w:fill="auto"/>
            <w:vAlign w:val="center"/>
          </w:tcPr>
          <w:p w:rsidRPr="005D7E24" w:rsidR="001B6856" w:rsidP="00FB65A6" w:rsidRDefault="001B6856" w14:paraId="30E2CD8D" w14:textId="77777777">
            <w:pPr>
              <w:spacing w:after="0" w:line="240" w:lineRule="auto"/>
              <w:jc w:val="right"/>
              <w:rPr>
                <w:rFonts w:ascii="Times New Roman" w:hAnsi="Times New Roman" w:eastAsia="Times New Roman" w:cs="Times New Roman"/>
                <w:i/>
                <w:iCs/>
                <w:lang w:val="en-GB"/>
              </w:rPr>
            </w:pPr>
            <w:r w:rsidRPr="005D7E24">
              <w:rPr>
                <w:rFonts w:ascii="Times New Roman" w:hAnsi="Times New Roman" w:cs="Times New Roman"/>
                <w:b/>
                <w:bCs/>
                <w:color w:val="000000"/>
              </w:rPr>
              <w:t xml:space="preserve">       126.034.868 </w:t>
            </w:r>
          </w:p>
        </w:tc>
        <w:tc>
          <w:tcPr>
            <w:tcW w:w="1013" w:type="pct"/>
            <w:tcBorders>
              <w:top w:val="single" w:color="auto" w:sz="4" w:space="0"/>
              <w:left w:val="nil"/>
              <w:bottom w:val="single" w:color="auto" w:sz="4" w:space="0"/>
              <w:right w:val="nil"/>
            </w:tcBorders>
          </w:tcPr>
          <w:p w:rsidRPr="005D7E24" w:rsidR="001B6856" w:rsidP="00FB65A6" w:rsidRDefault="001B6856" w14:paraId="07F476C3" w14:textId="77777777">
            <w:pPr>
              <w:spacing w:after="0" w:line="240" w:lineRule="auto"/>
              <w:jc w:val="right"/>
              <w:rPr>
                <w:rFonts w:ascii="Times New Roman" w:hAnsi="Times New Roman" w:eastAsia="Times New Roman" w:cs="Times New Roman"/>
                <w:i/>
                <w:iCs/>
                <w:lang w:val="en-GB"/>
              </w:rPr>
            </w:pPr>
            <w:r w:rsidRPr="005D7E24">
              <w:rPr>
                <w:rFonts w:ascii="Times New Roman" w:hAnsi="Times New Roman" w:cs="Times New Roman"/>
                <w:b/>
                <w:bCs/>
              </w:rPr>
              <w:t xml:space="preserve"> 128.721.956 </w:t>
            </w:r>
          </w:p>
        </w:tc>
      </w:tr>
      <w:tr w:rsidRPr="00A97122" w:rsidR="001B6856" w:rsidTr="00FB65A6" w14:paraId="6C3A6384" w14:textId="77777777">
        <w:trPr>
          <w:trHeight w:val="349"/>
        </w:trPr>
        <w:tc>
          <w:tcPr>
            <w:tcW w:w="2346" w:type="pct"/>
            <w:tcBorders>
              <w:top w:val="single" w:color="auto" w:sz="4" w:space="0"/>
              <w:left w:val="nil"/>
              <w:bottom w:val="nil"/>
              <w:right w:val="nil"/>
            </w:tcBorders>
            <w:shd w:val="clear" w:color="auto" w:fill="auto"/>
            <w:noWrap/>
            <w:vAlign w:val="bottom"/>
          </w:tcPr>
          <w:p w:rsidRPr="005D7E24" w:rsidR="001B6856" w:rsidP="00FB65A6" w:rsidRDefault="001B6856" w14:paraId="784A617F" w14:textId="77777777">
            <w:pPr>
              <w:spacing w:after="0" w:line="240" w:lineRule="auto"/>
              <w:rPr>
                <w:rFonts w:ascii="Times New Roman" w:hAnsi="Times New Roman" w:eastAsia="Times New Roman" w:cs="Times New Roman"/>
              </w:rPr>
            </w:pPr>
            <w:r w:rsidRPr="005D7E24">
              <w:rPr>
                <w:rFonts w:ascii="Times New Roman" w:hAnsi="Times New Roman" w:cs="Times New Roman"/>
              </w:rPr>
              <w:t>Diğer duran varlıklar</w:t>
            </w:r>
          </w:p>
        </w:tc>
        <w:tc>
          <w:tcPr>
            <w:tcW w:w="625" w:type="pct"/>
            <w:tcBorders>
              <w:top w:val="single" w:color="auto" w:sz="4" w:space="0"/>
              <w:left w:val="nil"/>
              <w:bottom w:val="nil"/>
              <w:right w:val="nil"/>
            </w:tcBorders>
            <w:shd w:val="clear" w:color="auto" w:fill="auto"/>
            <w:noWrap/>
            <w:vAlign w:val="bottom"/>
          </w:tcPr>
          <w:p w:rsidRPr="005D7E24" w:rsidR="001B6856" w:rsidP="00FB65A6" w:rsidRDefault="001B6856" w14:paraId="588B4736"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22</w:t>
            </w:r>
          </w:p>
        </w:tc>
        <w:tc>
          <w:tcPr>
            <w:tcW w:w="1016" w:type="pct"/>
            <w:gridSpan w:val="2"/>
            <w:tcBorders>
              <w:top w:val="single" w:color="auto" w:sz="4" w:space="0"/>
              <w:left w:val="nil"/>
              <w:bottom w:val="nil"/>
              <w:right w:val="nil"/>
            </w:tcBorders>
            <w:shd w:val="clear" w:color="auto" w:fill="auto"/>
            <w:vAlign w:val="center"/>
          </w:tcPr>
          <w:p w:rsidRPr="005D7E24" w:rsidR="001B6856" w:rsidP="00FB65A6" w:rsidRDefault="001B6856" w14:paraId="7237C90B" w14:textId="77777777">
            <w:pPr>
              <w:spacing w:after="0" w:line="240" w:lineRule="auto"/>
              <w:jc w:val="right"/>
              <w:rPr>
                <w:rFonts w:ascii="Times New Roman" w:hAnsi="Times New Roman" w:eastAsia="Times New Roman" w:cs="Times New Roman"/>
                <w:b/>
                <w:bCs/>
                <w:lang w:val="en-GB"/>
              </w:rPr>
            </w:pPr>
            <w:r w:rsidRPr="005D7E24">
              <w:rPr>
                <w:rFonts w:ascii="Times New Roman" w:hAnsi="Times New Roman" w:cs="Times New Roman"/>
                <w:color w:val="000000"/>
              </w:rPr>
              <w:t xml:space="preserve">          17.392.961 </w:t>
            </w:r>
          </w:p>
        </w:tc>
        <w:tc>
          <w:tcPr>
            <w:tcW w:w="1013" w:type="pct"/>
            <w:tcBorders>
              <w:top w:val="single" w:color="auto" w:sz="4" w:space="0"/>
              <w:left w:val="nil"/>
              <w:bottom w:val="nil"/>
              <w:right w:val="nil"/>
            </w:tcBorders>
          </w:tcPr>
          <w:p w:rsidRPr="005D7E24" w:rsidR="001B6856" w:rsidP="00FB65A6" w:rsidRDefault="001B6856" w14:paraId="61289073" w14:textId="77777777">
            <w:pPr>
              <w:spacing w:after="0" w:line="240" w:lineRule="auto"/>
              <w:jc w:val="right"/>
              <w:rPr>
                <w:rFonts w:ascii="Times New Roman" w:hAnsi="Times New Roman" w:eastAsia="Times New Roman" w:cs="Times New Roman"/>
              </w:rPr>
            </w:pPr>
            <w:r w:rsidRPr="005D7E24">
              <w:rPr>
                <w:rFonts w:ascii="Times New Roman" w:hAnsi="Times New Roman" w:cs="Times New Roman"/>
              </w:rPr>
              <w:t xml:space="preserve"> 25.111.743 </w:t>
            </w:r>
          </w:p>
        </w:tc>
      </w:tr>
      <w:tr w:rsidRPr="00A97122" w:rsidR="001B6856" w:rsidTr="00FB65A6" w14:paraId="3CD95F4E" w14:textId="77777777">
        <w:trPr>
          <w:trHeight w:val="349"/>
        </w:trPr>
        <w:tc>
          <w:tcPr>
            <w:tcW w:w="2346" w:type="pct"/>
            <w:tcBorders>
              <w:top w:val="nil"/>
              <w:left w:val="nil"/>
              <w:bottom w:val="nil"/>
              <w:right w:val="nil"/>
            </w:tcBorders>
            <w:shd w:val="clear" w:color="auto" w:fill="auto"/>
            <w:noWrap/>
            <w:vAlign w:val="bottom"/>
          </w:tcPr>
          <w:p w:rsidRPr="005D7E24" w:rsidR="001B6856" w:rsidP="00FB65A6" w:rsidRDefault="001B6856" w14:paraId="1708B3B2"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rPr>
              <w:t>Maddi duran varlıklar</w:t>
            </w:r>
          </w:p>
        </w:tc>
        <w:tc>
          <w:tcPr>
            <w:tcW w:w="625" w:type="pct"/>
            <w:tcBorders>
              <w:top w:val="nil"/>
              <w:left w:val="nil"/>
              <w:bottom w:val="nil"/>
              <w:right w:val="nil"/>
            </w:tcBorders>
            <w:shd w:val="clear" w:color="auto" w:fill="auto"/>
            <w:noWrap/>
            <w:vAlign w:val="bottom"/>
          </w:tcPr>
          <w:p w:rsidRPr="005D7E24" w:rsidR="001B6856" w:rsidP="00FB65A6" w:rsidRDefault="001B6856" w14:paraId="43E26724" w14:textId="77777777">
            <w:pPr>
              <w:spacing w:after="0" w:line="240" w:lineRule="auto"/>
              <w:jc w:val="center"/>
              <w:rPr>
                <w:rFonts w:ascii="Times New Roman" w:hAnsi="Times New Roman" w:eastAsia="Times New Roman" w:cs="Times New Roman"/>
                <w:b/>
                <w:bCs/>
              </w:rPr>
            </w:pPr>
            <w:r w:rsidRPr="005D7E24">
              <w:rPr>
                <w:rFonts w:ascii="Times New Roman" w:hAnsi="Times New Roman" w:cs="Times New Roman"/>
              </w:rPr>
              <w:t>10</w:t>
            </w:r>
          </w:p>
        </w:tc>
        <w:tc>
          <w:tcPr>
            <w:tcW w:w="1016" w:type="pct"/>
            <w:gridSpan w:val="2"/>
            <w:tcBorders>
              <w:top w:val="nil"/>
              <w:left w:val="nil"/>
              <w:bottom w:val="nil"/>
              <w:right w:val="nil"/>
            </w:tcBorders>
            <w:shd w:val="clear" w:color="auto" w:fill="auto"/>
            <w:vAlign w:val="center"/>
          </w:tcPr>
          <w:p w:rsidRPr="005D7E24" w:rsidR="001B6856" w:rsidP="00FB65A6" w:rsidRDefault="001B6856" w14:paraId="5F9BA1C0" w14:textId="77777777">
            <w:pPr>
              <w:spacing w:after="0" w:line="240" w:lineRule="auto"/>
              <w:jc w:val="right"/>
              <w:rPr>
                <w:rFonts w:ascii="Times New Roman" w:hAnsi="Times New Roman" w:eastAsia="Times New Roman" w:cs="Times New Roman"/>
                <w:b/>
                <w:lang w:val="en-GB"/>
              </w:rPr>
            </w:pPr>
            <w:r w:rsidRPr="005D7E24">
              <w:rPr>
                <w:rFonts w:ascii="Times New Roman" w:hAnsi="Times New Roman" w:cs="Times New Roman"/>
                <w:color w:val="000000"/>
              </w:rPr>
              <w:t xml:space="preserve">          14.434.148 </w:t>
            </w:r>
          </w:p>
        </w:tc>
        <w:tc>
          <w:tcPr>
            <w:tcW w:w="1013" w:type="pct"/>
            <w:tcBorders>
              <w:top w:val="nil"/>
              <w:left w:val="nil"/>
              <w:bottom w:val="nil"/>
              <w:right w:val="nil"/>
            </w:tcBorders>
            <w:shd w:val="clear" w:color="auto" w:fill="auto"/>
            <w:vAlign w:val="center"/>
          </w:tcPr>
          <w:p w:rsidRPr="005D7E24" w:rsidR="001B6856" w:rsidP="00FB65A6" w:rsidRDefault="001B6856" w14:paraId="70991C23"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color w:val="000000"/>
              </w:rPr>
              <w:t xml:space="preserve">54.474.391 </w:t>
            </w:r>
          </w:p>
        </w:tc>
      </w:tr>
      <w:tr w:rsidRPr="00A97122" w:rsidR="001B6856" w:rsidTr="00FB65A6" w14:paraId="3A84D5D9" w14:textId="77777777">
        <w:trPr>
          <w:trHeight w:val="349"/>
        </w:trPr>
        <w:tc>
          <w:tcPr>
            <w:tcW w:w="2346" w:type="pct"/>
            <w:tcBorders>
              <w:top w:val="nil"/>
              <w:left w:val="nil"/>
              <w:bottom w:val="nil"/>
              <w:right w:val="nil"/>
            </w:tcBorders>
            <w:shd w:val="clear" w:color="auto" w:fill="auto"/>
            <w:noWrap/>
            <w:vAlign w:val="bottom"/>
          </w:tcPr>
          <w:p w:rsidRPr="005D7E24" w:rsidR="001B6856" w:rsidP="00FB65A6" w:rsidRDefault="001B6856" w14:paraId="7A29FF16" w14:textId="77777777">
            <w:pPr>
              <w:spacing w:after="0" w:line="240" w:lineRule="auto"/>
              <w:rPr>
                <w:rFonts w:ascii="Times New Roman" w:hAnsi="Times New Roman" w:cs="Times New Roman"/>
              </w:rPr>
            </w:pPr>
            <w:r w:rsidRPr="005D7E24">
              <w:rPr>
                <w:rFonts w:ascii="Times New Roman" w:hAnsi="Times New Roman" w:cs="Times New Roman"/>
              </w:rPr>
              <w:t>Maddi olmayan duran varlıklar</w:t>
            </w:r>
          </w:p>
        </w:tc>
        <w:tc>
          <w:tcPr>
            <w:tcW w:w="625" w:type="pct"/>
            <w:tcBorders>
              <w:top w:val="nil"/>
              <w:left w:val="nil"/>
              <w:bottom w:val="nil"/>
              <w:right w:val="nil"/>
            </w:tcBorders>
            <w:shd w:val="clear" w:color="auto" w:fill="auto"/>
            <w:noWrap/>
            <w:vAlign w:val="bottom"/>
          </w:tcPr>
          <w:p w:rsidRPr="005D7E24" w:rsidR="001B6856" w:rsidP="00FB65A6" w:rsidRDefault="001B6856" w14:paraId="382BE155" w14:textId="77777777">
            <w:pPr>
              <w:spacing w:after="0" w:line="240" w:lineRule="auto"/>
              <w:jc w:val="center"/>
              <w:rPr>
                <w:rFonts w:ascii="Times New Roman" w:hAnsi="Times New Roman" w:cs="Times New Roman"/>
              </w:rPr>
            </w:pPr>
            <w:r w:rsidRPr="005D7E24">
              <w:rPr>
                <w:rFonts w:ascii="Times New Roman" w:hAnsi="Times New Roman" w:cs="Times New Roman"/>
              </w:rPr>
              <w:t>11</w:t>
            </w:r>
          </w:p>
        </w:tc>
        <w:tc>
          <w:tcPr>
            <w:tcW w:w="1016" w:type="pct"/>
            <w:gridSpan w:val="2"/>
            <w:tcBorders>
              <w:top w:val="nil"/>
              <w:left w:val="nil"/>
              <w:bottom w:val="nil"/>
              <w:right w:val="nil"/>
            </w:tcBorders>
            <w:shd w:val="clear" w:color="auto" w:fill="auto"/>
            <w:vAlign w:val="center"/>
          </w:tcPr>
          <w:p w:rsidRPr="005D7E24" w:rsidR="001B6856" w:rsidP="00FB65A6" w:rsidRDefault="001B6856" w14:paraId="06705AEA" w14:textId="77777777">
            <w:pPr>
              <w:spacing w:after="0" w:line="240" w:lineRule="auto"/>
              <w:jc w:val="right"/>
              <w:rPr>
                <w:rFonts w:ascii="Times New Roman" w:hAnsi="Times New Roman" w:cs="Times New Roman"/>
              </w:rPr>
            </w:pPr>
            <w:r w:rsidRPr="005D7E24">
              <w:rPr>
                <w:rFonts w:ascii="Times New Roman" w:hAnsi="Times New Roman" w:cs="Times New Roman"/>
                <w:color w:val="000000"/>
              </w:rPr>
              <w:t xml:space="preserve">          94.207.759 </w:t>
            </w:r>
          </w:p>
        </w:tc>
        <w:tc>
          <w:tcPr>
            <w:tcW w:w="1013" w:type="pct"/>
            <w:tcBorders>
              <w:top w:val="nil"/>
              <w:left w:val="nil"/>
              <w:bottom w:val="nil"/>
              <w:right w:val="nil"/>
            </w:tcBorders>
            <w:shd w:val="clear" w:color="auto" w:fill="auto"/>
            <w:vAlign w:val="center"/>
          </w:tcPr>
          <w:p w:rsidRPr="005D7E24" w:rsidR="001B6856" w:rsidP="00FB65A6" w:rsidRDefault="001B6856" w14:paraId="1F5C7F1A" w14:textId="77777777">
            <w:pPr>
              <w:spacing w:after="0" w:line="240" w:lineRule="auto"/>
              <w:jc w:val="right"/>
              <w:rPr>
                <w:rFonts w:ascii="Times New Roman" w:hAnsi="Times New Roman" w:cs="Times New Roman"/>
              </w:rPr>
            </w:pPr>
            <w:r w:rsidRPr="005D7E24">
              <w:rPr>
                <w:rFonts w:ascii="Times New Roman" w:hAnsi="Times New Roman" w:cs="Times New Roman"/>
                <w:color w:val="000000"/>
              </w:rPr>
              <w:t xml:space="preserve">49.135.822 </w:t>
            </w:r>
          </w:p>
        </w:tc>
      </w:tr>
      <w:tr w:rsidRPr="00A97122" w:rsidR="001B6856" w:rsidTr="00FB65A6" w14:paraId="04DDAC1F" w14:textId="77777777">
        <w:trPr>
          <w:trHeight w:val="349"/>
        </w:trPr>
        <w:tc>
          <w:tcPr>
            <w:tcW w:w="2346" w:type="pct"/>
            <w:tcBorders>
              <w:left w:val="nil"/>
              <w:bottom w:val="single" w:color="auto" w:sz="4" w:space="0"/>
              <w:right w:val="nil"/>
            </w:tcBorders>
            <w:shd w:val="clear" w:color="auto" w:fill="auto"/>
            <w:noWrap/>
            <w:vAlign w:val="bottom"/>
          </w:tcPr>
          <w:p w:rsidRPr="005D7E24" w:rsidR="001B6856" w:rsidP="00FB65A6" w:rsidRDefault="001B6856" w14:paraId="150CB1AA" w14:textId="77777777">
            <w:pPr>
              <w:spacing w:after="0" w:line="240" w:lineRule="auto"/>
              <w:rPr>
                <w:rFonts w:ascii="Times New Roman" w:hAnsi="Times New Roman" w:eastAsia="Times New Roman" w:cs="Times New Roman"/>
                <w:b/>
                <w:bCs/>
              </w:rPr>
            </w:pPr>
          </w:p>
        </w:tc>
        <w:tc>
          <w:tcPr>
            <w:tcW w:w="625" w:type="pct"/>
            <w:tcBorders>
              <w:left w:val="nil"/>
              <w:bottom w:val="single" w:color="auto" w:sz="4" w:space="0"/>
              <w:right w:val="nil"/>
            </w:tcBorders>
            <w:shd w:val="clear" w:color="auto" w:fill="auto"/>
            <w:noWrap/>
            <w:vAlign w:val="bottom"/>
          </w:tcPr>
          <w:p w:rsidRPr="005D7E24" w:rsidR="001B6856" w:rsidP="00FB65A6" w:rsidRDefault="001B6856" w14:paraId="23087358" w14:textId="77777777">
            <w:pPr>
              <w:spacing w:after="0" w:line="240" w:lineRule="auto"/>
              <w:jc w:val="center"/>
              <w:rPr>
                <w:rFonts w:ascii="Times New Roman" w:hAnsi="Times New Roman" w:eastAsia="Times New Roman" w:cs="Times New Roman"/>
              </w:rPr>
            </w:pPr>
          </w:p>
        </w:tc>
        <w:tc>
          <w:tcPr>
            <w:tcW w:w="1016" w:type="pct"/>
            <w:gridSpan w:val="2"/>
            <w:tcBorders>
              <w:left w:val="nil"/>
              <w:bottom w:val="single" w:color="auto" w:sz="4" w:space="0"/>
              <w:right w:val="nil"/>
            </w:tcBorders>
            <w:shd w:val="clear" w:color="auto" w:fill="auto"/>
            <w:noWrap/>
            <w:vAlign w:val="center"/>
          </w:tcPr>
          <w:p w:rsidRPr="005D7E24" w:rsidR="001B6856" w:rsidP="00FB65A6" w:rsidRDefault="001B6856" w14:paraId="163DAD5F"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color w:val="000000"/>
              </w:rPr>
              <w:t> </w:t>
            </w:r>
          </w:p>
        </w:tc>
        <w:tc>
          <w:tcPr>
            <w:tcW w:w="1013" w:type="pct"/>
            <w:tcBorders>
              <w:left w:val="nil"/>
              <w:bottom w:val="single" w:color="auto" w:sz="4" w:space="0"/>
              <w:right w:val="nil"/>
            </w:tcBorders>
            <w:shd w:val="clear" w:color="auto" w:fill="auto"/>
          </w:tcPr>
          <w:p w:rsidRPr="005D7E24" w:rsidR="001B6856" w:rsidP="00FB65A6" w:rsidRDefault="001B6856" w14:paraId="5730C40B" w14:textId="77777777">
            <w:pPr>
              <w:spacing w:after="0" w:line="240" w:lineRule="auto"/>
              <w:jc w:val="right"/>
              <w:rPr>
                <w:rFonts w:ascii="Times New Roman" w:hAnsi="Times New Roman" w:eastAsia="Times New Roman" w:cs="Times New Roman"/>
              </w:rPr>
            </w:pPr>
          </w:p>
        </w:tc>
      </w:tr>
      <w:tr w:rsidRPr="00A97122" w:rsidR="001B6856" w:rsidTr="00FB65A6" w14:paraId="1EFBAEC3" w14:textId="77777777">
        <w:trPr>
          <w:trHeight w:val="138"/>
        </w:trPr>
        <w:tc>
          <w:tcPr>
            <w:tcW w:w="2346" w:type="pct"/>
            <w:tcBorders>
              <w:top w:val="single" w:color="auto" w:sz="4" w:space="0"/>
              <w:left w:val="nil"/>
              <w:bottom w:val="double" w:color="auto" w:sz="4" w:space="0"/>
              <w:right w:val="nil"/>
            </w:tcBorders>
            <w:shd w:val="clear" w:color="auto" w:fill="auto"/>
            <w:noWrap/>
            <w:vAlign w:val="bottom"/>
            <w:hideMark/>
          </w:tcPr>
          <w:p w:rsidRPr="005D7E24" w:rsidR="001B6856" w:rsidP="00FB65A6" w:rsidRDefault="001B6856" w14:paraId="4720D7BC" w14:textId="77777777">
            <w:pPr>
              <w:spacing w:after="0" w:line="240" w:lineRule="auto"/>
              <w:rPr>
                <w:rFonts w:ascii="Times New Roman" w:hAnsi="Times New Roman" w:eastAsia="Times New Roman" w:cs="Times New Roman"/>
              </w:rPr>
            </w:pPr>
            <w:r w:rsidRPr="005D7E24">
              <w:rPr>
                <w:rFonts w:ascii="Times New Roman" w:hAnsi="Times New Roman" w:cs="Times New Roman"/>
                <w:b/>
                <w:bCs/>
              </w:rPr>
              <w:t>Toplam varlıklar</w:t>
            </w:r>
          </w:p>
        </w:tc>
        <w:tc>
          <w:tcPr>
            <w:tcW w:w="625" w:type="pct"/>
            <w:tcBorders>
              <w:top w:val="single" w:color="auto" w:sz="4" w:space="0"/>
              <w:left w:val="nil"/>
              <w:bottom w:val="double" w:color="auto" w:sz="4" w:space="0"/>
              <w:right w:val="nil"/>
            </w:tcBorders>
            <w:shd w:val="clear" w:color="auto" w:fill="auto"/>
            <w:noWrap/>
            <w:vAlign w:val="bottom"/>
            <w:hideMark/>
          </w:tcPr>
          <w:p w:rsidRPr="005D7E24" w:rsidR="001B6856" w:rsidP="00FB65A6" w:rsidRDefault="001B6856" w14:paraId="52012328"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b/>
                <w:bCs/>
              </w:rPr>
              <w:t> </w:t>
            </w:r>
          </w:p>
        </w:tc>
        <w:tc>
          <w:tcPr>
            <w:tcW w:w="1016" w:type="pct"/>
            <w:gridSpan w:val="2"/>
            <w:tcBorders>
              <w:top w:val="single" w:color="auto" w:sz="4" w:space="0"/>
              <w:left w:val="nil"/>
              <w:bottom w:val="double" w:color="auto" w:sz="4" w:space="0"/>
              <w:right w:val="nil"/>
            </w:tcBorders>
            <w:shd w:val="clear" w:color="auto" w:fill="auto"/>
            <w:vAlign w:val="center"/>
          </w:tcPr>
          <w:p w:rsidRPr="005D7E24" w:rsidR="001B6856" w:rsidP="00FB65A6" w:rsidRDefault="001B6856" w14:paraId="10AEA9E6" w14:textId="77777777">
            <w:pPr>
              <w:spacing w:after="0" w:line="240" w:lineRule="auto"/>
              <w:jc w:val="right"/>
              <w:rPr>
                <w:rFonts w:ascii="Times New Roman" w:hAnsi="Times New Roman" w:eastAsia="Times New Roman" w:cs="Times New Roman"/>
                <w:lang w:val="en-GB"/>
              </w:rPr>
            </w:pPr>
            <w:r w:rsidRPr="005D7E24">
              <w:rPr>
                <w:rFonts w:ascii="Times New Roman" w:hAnsi="Times New Roman" w:cs="Times New Roman"/>
                <w:b/>
                <w:bCs/>
                <w:color w:val="000000"/>
              </w:rPr>
              <w:t xml:space="preserve">       423.547.518 </w:t>
            </w:r>
          </w:p>
        </w:tc>
        <w:tc>
          <w:tcPr>
            <w:tcW w:w="1013" w:type="pct"/>
            <w:tcBorders>
              <w:top w:val="single" w:color="auto" w:sz="4" w:space="0"/>
              <w:left w:val="nil"/>
              <w:bottom w:val="double" w:color="auto" w:sz="4" w:space="0"/>
              <w:right w:val="nil"/>
            </w:tcBorders>
            <w:shd w:val="clear" w:color="auto" w:fill="auto"/>
          </w:tcPr>
          <w:p w:rsidRPr="005D7E24" w:rsidR="001B6856" w:rsidP="00FB65A6" w:rsidRDefault="001B6856" w14:paraId="17B89368"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 xml:space="preserve"> 351.892.045 </w:t>
            </w:r>
          </w:p>
        </w:tc>
      </w:tr>
      <w:tr w:rsidRPr="00A97122" w:rsidR="001B6856" w:rsidTr="00FB65A6" w14:paraId="48AD5FFA" w14:textId="77777777">
        <w:trPr>
          <w:trHeight w:val="349"/>
        </w:trPr>
        <w:tc>
          <w:tcPr>
            <w:tcW w:w="2346" w:type="pct"/>
            <w:tcBorders>
              <w:top w:val="single" w:color="auto" w:sz="4" w:space="0"/>
              <w:left w:val="nil"/>
              <w:right w:val="nil"/>
            </w:tcBorders>
            <w:shd w:val="clear" w:color="auto" w:fill="auto"/>
            <w:noWrap/>
            <w:vAlign w:val="bottom"/>
          </w:tcPr>
          <w:p w:rsidRPr="00696542" w:rsidR="001B6856" w:rsidP="00FB65A6" w:rsidRDefault="001B6856" w14:paraId="386C283C" w14:textId="77777777">
            <w:pPr>
              <w:spacing w:after="0" w:line="240" w:lineRule="auto"/>
              <w:rPr>
                <w:rFonts w:ascii="Times New Roman" w:hAnsi="Times New Roman" w:eastAsia="Times New Roman" w:cs="Times New Roman"/>
              </w:rPr>
            </w:pPr>
          </w:p>
        </w:tc>
        <w:tc>
          <w:tcPr>
            <w:tcW w:w="625" w:type="pct"/>
            <w:tcBorders>
              <w:top w:val="single" w:color="auto" w:sz="4" w:space="0"/>
              <w:left w:val="nil"/>
              <w:right w:val="nil"/>
            </w:tcBorders>
            <w:shd w:val="clear" w:color="auto" w:fill="auto"/>
            <w:noWrap/>
            <w:vAlign w:val="bottom"/>
          </w:tcPr>
          <w:p w:rsidRPr="00696542" w:rsidR="001B6856" w:rsidP="00FB65A6" w:rsidRDefault="001B6856" w14:paraId="285064E2" w14:textId="77777777">
            <w:pPr>
              <w:spacing w:after="0" w:line="240" w:lineRule="auto"/>
              <w:jc w:val="center"/>
              <w:rPr>
                <w:rFonts w:ascii="Times New Roman" w:hAnsi="Times New Roman" w:eastAsia="Times New Roman" w:cs="Times New Roman"/>
              </w:rPr>
            </w:pPr>
          </w:p>
        </w:tc>
        <w:tc>
          <w:tcPr>
            <w:tcW w:w="1016" w:type="pct"/>
            <w:gridSpan w:val="2"/>
            <w:tcBorders>
              <w:top w:val="single" w:color="auto" w:sz="4" w:space="0"/>
              <w:left w:val="nil"/>
              <w:right w:val="nil"/>
            </w:tcBorders>
            <w:shd w:val="clear" w:color="auto" w:fill="auto"/>
            <w:vAlign w:val="bottom"/>
          </w:tcPr>
          <w:p w:rsidRPr="00696542" w:rsidR="001B6856" w:rsidP="00FB65A6" w:rsidRDefault="001B6856" w14:paraId="2F3AF8D6" w14:textId="77777777">
            <w:pPr>
              <w:spacing w:after="0" w:line="240" w:lineRule="auto"/>
              <w:jc w:val="right"/>
              <w:rPr>
                <w:rFonts w:ascii="Times New Roman" w:hAnsi="Times New Roman" w:eastAsia="Times New Roman" w:cs="Times New Roman"/>
                <w:lang w:val="en-GB"/>
              </w:rPr>
            </w:pPr>
          </w:p>
        </w:tc>
        <w:tc>
          <w:tcPr>
            <w:tcW w:w="1013" w:type="pct"/>
            <w:tcBorders>
              <w:top w:val="single" w:color="auto" w:sz="4" w:space="0"/>
              <w:left w:val="nil"/>
              <w:right w:val="nil"/>
            </w:tcBorders>
            <w:shd w:val="clear" w:color="auto" w:fill="auto"/>
            <w:vAlign w:val="bottom"/>
          </w:tcPr>
          <w:p w:rsidRPr="00696542" w:rsidR="001B6856" w:rsidP="00FB65A6" w:rsidRDefault="001B6856" w14:paraId="0468EF34" w14:textId="77777777">
            <w:pPr>
              <w:spacing w:after="0" w:line="240" w:lineRule="auto"/>
              <w:jc w:val="right"/>
              <w:rPr>
                <w:rFonts w:ascii="Times New Roman" w:hAnsi="Times New Roman" w:eastAsia="Times New Roman" w:cs="Times New Roman"/>
              </w:rPr>
            </w:pPr>
          </w:p>
        </w:tc>
      </w:tr>
      <w:tr w:rsidRPr="00A97122" w:rsidR="001B6856" w:rsidTr="00FB65A6" w14:paraId="3F5A47C9" w14:textId="77777777">
        <w:trPr>
          <w:trHeight w:val="349"/>
        </w:trPr>
        <w:tc>
          <w:tcPr>
            <w:tcW w:w="2346" w:type="pct"/>
            <w:tcBorders>
              <w:left w:val="nil"/>
              <w:right w:val="nil"/>
            </w:tcBorders>
            <w:shd w:val="clear" w:color="auto" w:fill="auto"/>
            <w:noWrap/>
            <w:vAlign w:val="bottom"/>
          </w:tcPr>
          <w:p w:rsidRPr="00696542" w:rsidR="001B6856" w:rsidP="00FB65A6" w:rsidRDefault="001B6856" w14:paraId="3E47DB9A" w14:textId="77777777">
            <w:pPr>
              <w:spacing w:after="0" w:line="240" w:lineRule="auto"/>
              <w:rPr>
                <w:rFonts w:ascii="Times New Roman" w:hAnsi="Times New Roman" w:eastAsia="Times New Roman" w:cs="Times New Roman"/>
              </w:rPr>
            </w:pPr>
          </w:p>
        </w:tc>
        <w:tc>
          <w:tcPr>
            <w:tcW w:w="625" w:type="pct"/>
            <w:tcBorders>
              <w:left w:val="nil"/>
              <w:right w:val="nil"/>
            </w:tcBorders>
            <w:shd w:val="clear" w:color="auto" w:fill="auto"/>
            <w:noWrap/>
            <w:vAlign w:val="bottom"/>
          </w:tcPr>
          <w:p w:rsidRPr="00696542" w:rsidR="001B6856" w:rsidP="00FB65A6" w:rsidRDefault="001B6856" w14:paraId="65C07E5B" w14:textId="77777777">
            <w:pPr>
              <w:spacing w:after="0" w:line="240" w:lineRule="auto"/>
              <w:jc w:val="center"/>
              <w:rPr>
                <w:rFonts w:ascii="Times New Roman" w:hAnsi="Times New Roman" w:eastAsia="Times New Roman" w:cs="Times New Roman"/>
              </w:rPr>
            </w:pPr>
          </w:p>
        </w:tc>
        <w:tc>
          <w:tcPr>
            <w:tcW w:w="1016" w:type="pct"/>
            <w:gridSpan w:val="2"/>
            <w:tcBorders>
              <w:left w:val="nil"/>
              <w:right w:val="nil"/>
            </w:tcBorders>
            <w:shd w:val="clear" w:color="auto" w:fill="auto"/>
            <w:vAlign w:val="bottom"/>
          </w:tcPr>
          <w:p w:rsidRPr="00696542" w:rsidR="001B6856" w:rsidP="00FB65A6" w:rsidRDefault="001B6856" w14:paraId="24BC59FA" w14:textId="77777777">
            <w:pPr>
              <w:spacing w:after="0" w:line="240" w:lineRule="auto"/>
              <w:jc w:val="right"/>
              <w:rPr>
                <w:rFonts w:ascii="Times New Roman" w:hAnsi="Times New Roman" w:eastAsia="Times New Roman" w:cs="Times New Roman"/>
                <w:b/>
                <w:bCs/>
                <w:lang w:val="en-GB"/>
              </w:rPr>
            </w:pPr>
          </w:p>
        </w:tc>
        <w:tc>
          <w:tcPr>
            <w:tcW w:w="1013" w:type="pct"/>
            <w:tcBorders>
              <w:left w:val="nil"/>
              <w:right w:val="nil"/>
            </w:tcBorders>
            <w:shd w:val="clear" w:color="auto" w:fill="auto"/>
            <w:vAlign w:val="bottom"/>
          </w:tcPr>
          <w:p w:rsidRPr="00696542" w:rsidR="001B6856" w:rsidP="00FB65A6" w:rsidRDefault="001B6856" w14:paraId="68D49B64" w14:textId="77777777">
            <w:pPr>
              <w:spacing w:after="0" w:line="240" w:lineRule="auto"/>
              <w:jc w:val="right"/>
              <w:rPr>
                <w:rFonts w:ascii="Times New Roman" w:hAnsi="Times New Roman" w:eastAsia="Times New Roman" w:cs="Times New Roman"/>
              </w:rPr>
            </w:pPr>
          </w:p>
        </w:tc>
      </w:tr>
    </w:tbl>
    <w:p w:rsidR="00F0570C" w:rsidP="003C31B0" w:rsidRDefault="00F0570C" w14:paraId="0E4A98DB" w14:textId="5EFCF75C">
      <w:pPr>
        <w:pStyle w:val="ListeParagraf"/>
        <w:spacing w:after="0" w:line="240" w:lineRule="auto"/>
        <w:ind w:left="360"/>
        <w:jc w:val="both"/>
        <w:rPr>
          <w:rFonts w:eastAsia="Times New Roman" w:cs="Arial"/>
          <w:iCs/>
        </w:rPr>
      </w:pPr>
    </w:p>
    <w:p w:rsidR="001B6856" w:rsidP="003C31B0" w:rsidRDefault="001B6856" w14:paraId="29AA611C" w14:textId="085C3D1A">
      <w:pPr>
        <w:pStyle w:val="ListeParagraf"/>
        <w:spacing w:after="0" w:line="240" w:lineRule="auto"/>
        <w:ind w:left="360"/>
        <w:jc w:val="both"/>
        <w:rPr>
          <w:rFonts w:eastAsia="Times New Roman" w:cs="Arial"/>
          <w:iCs/>
        </w:rPr>
      </w:pPr>
    </w:p>
    <w:p w:rsidR="001B6856" w:rsidP="003C31B0" w:rsidRDefault="001B6856" w14:paraId="61CDB0E0" w14:textId="2B077D75">
      <w:pPr>
        <w:pStyle w:val="ListeParagraf"/>
        <w:spacing w:after="0" w:line="240" w:lineRule="auto"/>
        <w:ind w:left="360"/>
        <w:jc w:val="both"/>
        <w:rPr>
          <w:rFonts w:eastAsia="Times New Roman" w:cs="Arial"/>
          <w:iCs/>
        </w:rPr>
      </w:pPr>
    </w:p>
    <w:tbl>
      <w:tblPr>
        <w:tblW w:w="5419" w:type="pct"/>
        <w:tblLayout w:type="fixed"/>
        <w:tblLook w:val="04A0" w:firstRow="1" w:lastRow="0" w:firstColumn="1" w:lastColumn="0" w:noHBand="0" w:noVBand="1"/>
      </w:tblPr>
      <w:tblGrid>
        <w:gridCol w:w="4919"/>
        <w:gridCol w:w="1229"/>
        <w:gridCol w:w="1843"/>
        <w:gridCol w:w="1841"/>
      </w:tblGrid>
      <w:tr w:rsidRPr="00A97122" w:rsidR="001B6856" w:rsidTr="00FB65A6" w14:paraId="65A8CFBE" w14:textId="77777777">
        <w:trPr>
          <w:trHeight w:val="206"/>
        </w:trPr>
        <w:tc>
          <w:tcPr>
            <w:tcW w:w="2502"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18BAB21C" w14:textId="77777777">
            <w:pPr>
              <w:spacing w:line="240" w:lineRule="auto"/>
              <w:rPr>
                <w:rFonts w:ascii="Times New Roman" w:hAnsi="Times New Roman" w:eastAsia="Times New Roman" w:cs="Times New Roman"/>
                <w:b/>
                <w:bCs/>
              </w:rPr>
            </w:pPr>
            <w:r w:rsidRPr="005D7E24">
              <w:rPr>
                <w:rFonts w:ascii="Times New Roman" w:hAnsi="Times New Roman" w:cs="Times New Roman"/>
                <w:b/>
                <w:bCs/>
              </w:rPr>
              <w:t> </w:t>
            </w:r>
          </w:p>
        </w:tc>
        <w:tc>
          <w:tcPr>
            <w:tcW w:w="625"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4D4FA3A7" w14:textId="77777777">
            <w:pPr>
              <w:spacing w:line="240" w:lineRule="auto"/>
              <w:rPr>
                <w:rFonts w:ascii="Times New Roman" w:hAnsi="Times New Roman" w:eastAsia="Times New Roman" w:cs="Times New Roman"/>
                <w:b/>
                <w:bCs/>
              </w:rPr>
            </w:pPr>
            <w:r w:rsidRPr="005D7E24">
              <w:rPr>
                <w:rFonts w:ascii="Times New Roman" w:hAnsi="Times New Roman" w:cs="Times New Roman"/>
                <w:b/>
                <w:bCs/>
              </w:rPr>
              <w:t> </w:t>
            </w:r>
          </w:p>
        </w:tc>
        <w:tc>
          <w:tcPr>
            <w:tcW w:w="937" w:type="pct"/>
            <w:tcBorders>
              <w:top w:val="single" w:color="auto" w:sz="4" w:space="0"/>
              <w:left w:val="nil"/>
              <w:bottom w:val="single" w:color="auto" w:sz="4" w:space="0"/>
              <w:right w:val="nil"/>
            </w:tcBorders>
            <w:shd w:val="clear" w:color="auto" w:fill="auto"/>
            <w:vAlign w:val="bottom"/>
            <w:hideMark/>
          </w:tcPr>
          <w:p w:rsidRPr="005D7E24" w:rsidR="001B6856" w:rsidP="00FB65A6" w:rsidRDefault="001B6856" w14:paraId="03462273" w14:textId="77777777">
            <w:pPr>
              <w:spacing w:after="0" w:line="240" w:lineRule="auto"/>
              <w:ind w:hanging="251"/>
              <w:jc w:val="right"/>
              <w:rPr>
                <w:rFonts w:ascii="Times New Roman" w:hAnsi="Times New Roman" w:cs="Times New Roman"/>
                <w:b/>
                <w:bCs/>
              </w:rPr>
            </w:pPr>
            <w:r w:rsidRPr="005D7E24">
              <w:rPr>
                <w:rFonts w:ascii="Times New Roman" w:hAnsi="Times New Roman" w:cs="Times New Roman"/>
                <w:b/>
                <w:bCs/>
              </w:rPr>
              <w:t>Bağımsız</w:t>
            </w:r>
          </w:p>
          <w:p w:rsidRPr="005D7E24" w:rsidR="001B6856" w:rsidP="00FB65A6" w:rsidRDefault="001B6856" w14:paraId="34A45505" w14:textId="77777777">
            <w:pPr>
              <w:spacing w:after="0" w:line="240" w:lineRule="auto"/>
              <w:ind w:hanging="251"/>
              <w:jc w:val="right"/>
              <w:rPr>
                <w:rFonts w:ascii="Times New Roman" w:hAnsi="Times New Roman" w:cs="Times New Roman"/>
                <w:b/>
                <w:bCs/>
              </w:rPr>
            </w:pPr>
            <w:r w:rsidRPr="005D7E24">
              <w:rPr>
                <w:rFonts w:ascii="Times New Roman" w:hAnsi="Times New Roman" w:cs="Times New Roman"/>
                <w:b/>
                <w:bCs/>
              </w:rPr>
              <w:t>denetimden</w:t>
            </w:r>
          </w:p>
          <w:p w:rsidRPr="005D7E24" w:rsidR="001B6856" w:rsidP="00FB65A6" w:rsidRDefault="001B6856" w14:paraId="1F5E5FFC" w14:textId="77777777">
            <w:pPr>
              <w:spacing w:after="0" w:line="240" w:lineRule="auto"/>
              <w:ind w:hanging="251"/>
              <w:jc w:val="right"/>
              <w:rPr>
                <w:rFonts w:ascii="Times New Roman" w:hAnsi="Times New Roman" w:eastAsia="Times New Roman" w:cs="Times New Roman"/>
                <w:b/>
                <w:bCs/>
              </w:rPr>
            </w:pPr>
            <w:r w:rsidRPr="005D7E24">
              <w:rPr>
                <w:rFonts w:ascii="Times New Roman" w:hAnsi="Times New Roman" w:cs="Times New Roman"/>
                <w:b/>
                <w:bCs/>
              </w:rPr>
              <w:t xml:space="preserve"> geçmiş</w:t>
            </w:r>
          </w:p>
        </w:tc>
        <w:tc>
          <w:tcPr>
            <w:tcW w:w="936" w:type="pct"/>
            <w:tcBorders>
              <w:top w:val="single" w:color="auto" w:sz="4" w:space="0"/>
              <w:left w:val="nil"/>
              <w:bottom w:val="single" w:color="auto" w:sz="4" w:space="0"/>
              <w:right w:val="nil"/>
            </w:tcBorders>
            <w:shd w:val="clear" w:color="auto" w:fill="auto"/>
            <w:vAlign w:val="bottom"/>
            <w:hideMark/>
          </w:tcPr>
          <w:p w:rsidRPr="005D7E24" w:rsidR="001B6856" w:rsidP="00FB65A6" w:rsidRDefault="001B6856" w14:paraId="029515C0" w14:textId="77777777">
            <w:pPr>
              <w:spacing w:after="0" w:line="240" w:lineRule="auto"/>
              <w:ind w:hanging="534"/>
              <w:jc w:val="right"/>
              <w:rPr>
                <w:rFonts w:ascii="Times New Roman" w:hAnsi="Times New Roman" w:cs="Times New Roman"/>
                <w:b/>
                <w:bCs/>
              </w:rPr>
            </w:pPr>
            <w:r w:rsidRPr="005D7E24">
              <w:rPr>
                <w:rFonts w:ascii="Times New Roman" w:hAnsi="Times New Roman" w:cs="Times New Roman"/>
                <w:b/>
                <w:bCs/>
              </w:rPr>
              <w:t xml:space="preserve"> Bağımsız </w:t>
            </w:r>
          </w:p>
          <w:p w:rsidRPr="005D7E24" w:rsidR="001B6856" w:rsidP="00FB65A6" w:rsidRDefault="001B6856" w14:paraId="2C701A01" w14:textId="77777777">
            <w:pPr>
              <w:spacing w:after="0" w:line="240" w:lineRule="auto"/>
              <w:ind w:hanging="534"/>
              <w:jc w:val="right"/>
              <w:rPr>
                <w:rFonts w:ascii="Times New Roman" w:hAnsi="Times New Roman" w:cs="Times New Roman"/>
                <w:b/>
                <w:bCs/>
              </w:rPr>
            </w:pPr>
            <w:r w:rsidRPr="005D7E24">
              <w:rPr>
                <w:rFonts w:ascii="Times New Roman" w:hAnsi="Times New Roman" w:cs="Times New Roman"/>
                <w:b/>
                <w:bCs/>
              </w:rPr>
              <w:t xml:space="preserve">denetimden </w:t>
            </w:r>
          </w:p>
          <w:p w:rsidRPr="005D7E24" w:rsidR="001B6856" w:rsidP="00FB65A6" w:rsidRDefault="001B6856" w14:paraId="63A25521" w14:textId="77777777">
            <w:pPr>
              <w:spacing w:after="0" w:line="240" w:lineRule="auto"/>
              <w:ind w:hanging="534"/>
              <w:jc w:val="right"/>
              <w:rPr>
                <w:rFonts w:ascii="Times New Roman" w:hAnsi="Times New Roman" w:eastAsia="Times New Roman" w:cs="Times New Roman"/>
                <w:bCs/>
              </w:rPr>
            </w:pPr>
            <w:r w:rsidRPr="005D7E24">
              <w:rPr>
                <w:rFonts w:ascii="Times New Roman" w:hAnsi="Times New Roman" w:cs="Times New Roman"/>
                <w:b/>
                <w:bCs/>
              </w:rPr>
              <w:t>geçmiş</w:t>
            </w:r>
          </w:p>
        </w:tc>
      </w:tr>
      <w:tr w:rsidRPr="00A97122" w:rsidR="001B6856" w:rsidTr="00FB65A6" w14:paraId="6FAD7B48" w14:textId="77777777">
        <w:trPr>
          <w:trHeight w:val="206"/>
        </w:trPr>
        <w:tc>
          <w:tcPr>
            <w:tcW w:w="2502"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1836966D" w14:textId="77777777">
            <w:pPr>
              <w:spacing w:after="0" w:line="240" w:lineRule="auto"/>
              <w:rPr>
                <w:rFonts w:ascii="Times New Roman" w:hAnsi="Times New Roman" w:eastAsia="Times New Roman" w:cs="Times New Roman"/>
                <w:b/>
                <w:bCs/>
              </w:rPr>
            </w:pPr>
          </w:p>
        </w:tc>
        <w:tc>
          <w:tcPr>
            <w:tcW w:w="625"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01358461" w14:textId="77777777">
            <w:pPr>
              <w:spacing w:after="0" w:line="240" w:lineRule="auto"/>
              <w:rPr>
                <w:rFonts w:ascii="Times New Roman" w:hAnsi="Times New Roman" w:eastAsia="Times New Roman" w:cs="Times New Roman"/>
                <w:b/>
                <w:bCs/>
              </w:rPr>
            </w:pPr>
          </w:p>
        </w:tc>
        <w:tc>
          <w:tcPr>
            <w:tcW w:w="937" w:type="pct"/>
            <w:tcBorders>
              <w:top w:val="single" w:color="auto" w:sz="4" w:space="0"/>
              <w:left w:val="nil"/>
              <w:bottom w:val="single" w:color="auto" w:sz="4" w:space="0"/>
              <w:right w:val="nil"/>
            </w:tcBorders>
            <w:shd w:val="clear" w:color="auto" w:fill="auto"/>
            <w:vAlign w:val="bottom"/>
          </w:tcPr>
          <w:p w:rsidRPr="005D7E24" w:rsidR="001B6856" w:rsidP="00FB65A6" w:rsidRDefault="001B6856" w14:paraId="7D243A3A" w14:textId="77777777">
            <w:pPr>
              <w:spacing w:after="0" w:line="240" w:lineRule="auto"/>
              <w:ind w:hanging="251"/>
              <w:jc w:val="right"/>
              <w:rPr>
                <w:rFonts w:ascii="Times New Roman" w:hAnsi="Times New Roman" w:eastAsia="Times New Roman" w:cs="Times New Roman"/>
                <w:b/>
                <w:bCs/>
              </w:rPr>
            </w:pPr>
            <w:r w:rsidRPr="005D7E24">
              <w:rPr>
                <w:rFonts w:ascii="Times New Roman" w:hAnsi="Times New Roman" w:cs="Times New Roman"/>
                <w:b/>
                <w:bCs/>
              </w:rPr>
              <w:t>Cari dönem</w:t>
            </w:r>
          </w:p>
        </w:tc>
        <w:tc>
          <w:tcPr>
            <w:tcW w:w="936" w:type="pct"/>
            <w:tcBorders>
              <w:top w:val="single" w:color="auto" w:sz="4" w:space="0"/>
              <w:left w:val="nil"/>
              <w:bottom w:val="single" w:color="auto" w:sz="4" w:space="0"/>
              <w:right w:val="nil"/>
            </w:tcBorders>
            <w:shd w:val="clear" w:color="auto" w:fill="auto"/>
            <w:vAlign w:val="bottom"/>
          </w:tcPr>
          <w:p w:rsidRPr="005D7E24" w:rsidR="001B6856" w:rsidP="00FB65A6" w:rsidRDefault="001B6856" w14:paraId="71DABDBA" w14:textId="77777777">
            <w:pPr>
              <w:spacing w:after="0" w:line="240" w:lineRule="auto"/>
              <w:ind w:hanging="534"/>
              <w:jc w:val="right"/>
              <w:rPr>
                <w:rFonts w:ascii="Times New Roman" w:hAnsi="Times New Roman" w:eastAsia="Times New Roman" w:cs="Times New Roman"/>
                <w:b/>
                <w:bCs/>
              </w:rPr>
            </w:pPr>
            <w:r w:rsidRPr="005D7E24">
              <w:rPr>
                <w:rFonts w:ascii="Times New Roman" w:hAnsi="Times New Roman" w:cs="Times New Roman"/>
                <w:b/>
                <w:bCs/>
              </w:rPr>
              <w:t>Önceki dönem</w:t>
            </w:r>
          </w:p>
        </w:tc>
      </w:tr>
      <w:tr w:rsidRPr="00A97122" w:rsidR="001B6856" w:rsidTr="00FB65A6" w14:paraId="7E55999D" w14:textId="77777777">
        <w:trPr>
          <w:trHeight w:val="206"/>
        </w:trPr>
        <w:tc>
          <w:tcPr>
            <w:tcW w:w="2502"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6D5F7CF4"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 </w:t>
            </w:r>
          </w:p>
        </w:tc>
        <w:tc>
          <w:tcPr>
            <w:tcW w:w="625" w:type="pct"/>
            <w:tcBorders>
              <w:top w:val="single" w:color="auto" w:sz="4" w:space="0"/>
              <w:left w:val="nil"/>
              <w:bottom w:val="single" w:color="auto" w:sz="4" w:space="0"/>
              <w:right w:val="nil"/>
            </w:tcBorders>
            <w:shd w:val="clear" w:color="auto" w:fill="auto"/>
            <w:noWrap/>
            <w:vAlign w:val="bottom"/>
            <w:hideMark/>
          </w:tcPr>
          <w:p w:rsidRPr="005D7E24" w:rsidR="001B6856" w:rsidP="00FB65A6" w:rsidRDefault="001B6856" w14:paraId="034989F7"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Dipnotlar</w:t>
            </w:r>
          </w:p>
        </w:tc>
        <w:tc>
          <w:tcPr>
            <w:tcW w:w="937" w:type="pct"/>
            <w:tcBorders>
              <w:top w:val="single" w:color="auto" w:sz="4" w:space="0"/>
              <w:left w:val="nil"/>
              <w:bottom w:val="single" w:color="auto" w:sz="4" w:space="0"/>
              <w:right w:val="nil"/>
            </w:tcBorders>
            <w:shd w:val="clear" w:color="auto" w:fill="auto"/>
            <w:vAlign w:val="bottom"/>
            <w:hideMark/>
          </w:tcPr>
          <w:p w:rsidRPr="005D7E24" w:rsidR="001B6856" w:rsidP="00FB65A6" w:rsidRDefault="001B6856" w14:paraId="373E7CCE"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31 Aralık 2024</w:t>
            </w:r>
          </w:p>
        </w:tc>
        <w:tc>
          <w:tcPr>
            <w:tcW w:w="936" w:type="pct"/>
            <w:tcBorders>
              <w:top w:val="single" w:color="auto" w:sz="4" w:space="0"/>
              <w:left w:val="nil"/>
              <w:bottom w:val="single" w:color="auto" w:sz="4" w:space="0"/>
              <w:right w:val="nil"/>
            </w:tcBorders>
            <w:shd w:val="clear" w:color="auto" w:fill="auto"/>
            <w:vAlign w:val="bottom"/>
            <w:hideMark/>
          </w:tcPr>
          <w:p w:rsidRPr="005D7E24" w:rsidR="001B6856" w:rsidP="00FB65A6" w:rsidRDefault="001B6856" w14:paraId="7346CDE4" w14:textId="77777777">
            <w:pPr>
              <w:spacing w:after="0" w:line="240" w:lineRule="auto"/>
              <w:jc w:val="right"/>
              <w:rPr>
                <w:rFonts w:ascii="Times New Roman" w:hAnsi="Times New Roman" w:eastAsia="Times New Roman" w:cs="Times New Roman"/>
                <w:b/>
                <w:bCs/>
              </w:rPr>
            </w:pPr>
            <w:r w:rsidRPr="005D7E24">
              <w:rPr>
                <w:rFonts w:ascii="Times New Roman" w:hAnsi="Times New Roman" w:cs="Times New Roman"/>
                <w:b/>
                <w:bCs/>
              </w:rPr>
              <w:t xml:space="preserve"> 31 Aralık 2023 </w:t>
            </w:r>
          </w:p>
        </w:tc>
      </w:tr>
      <w:tr w:rsidRPr="00605768" w:rsidR="001B6856" w:rsidTr="00FB65A6" w14:paraId="70566C6F" w14:textId="77777777">
        <w:trPr>
          <w:trHeight w:val="206"/>
        </w:trPr>
        <w:tc>
          <w:tcPr>
            <w:tcW w:w="2502" w:type="pct"/>
            <w:tcBorders>
              <w:top w:val="nil"/>
              <w:left w:val="nil"/>
              <w:bottom w:val="nil"/>
              <w:right w:val="nil"/>
            </w:tcBorders>
            <w:shd w:val="clear" w:color="auto" w:fill="auto"/>
            <w:noWrap/>
            <w:vAlign w:val="bottom"/>
            <w:hideMark/>
          </w:tcPr>
          <w:p w:rsidRPr="005D7E24" w:rsidR="001B6856" w:rsidP="00FB65A6" w:rsidRDefault="001B6856" w14:paraId="34F30A8E"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Kaynaklar</w:t>
            </w:r>
          </w:p>
        </w:tc>
        <w:tc>
          <w:tcPr>
            <w:tcW w:w="625" w:type="pct"/>
            <w:tcBorders>
              <w:top w:val="nil"/>
              <w:left w:val="nil"/>
              <w:bottom w:val="nil"/>
              <w:right w:val="nil"/>
            </w:tcBorders>
            <w:shd w:val="clear" w:color="auto" w:fill="auto"/>
            <w:noWrap/>
            <w:vAlign w:val="bottom"/>
          </w:tcPr>
          <w:p w:rsidRPr="005D7E24" w:rsidR="001B6856" w:rsidP="00FB65A6" w:rsidRDefault="001B6856" w14:paraId="6AE8C06D" w14:textId="77777777">
            <w:pPr>
              <w:spacing w:after="0" w:line="240" w:lineRule="auto"/>
              <w:rPr>
                <w:rFonts w:ascii="Times New Roman" w:hAnsi="Times New Roman" w:eastAsia="Times New Roman" w:cs="Times New Roman"/>
              </w:rPr>
            </w:pPr>
          </w:p>
        </w:tc>
        <w:tc>
          <w:tcPr>
            <w:tcW w:w="937" w:type="pct"/>
            <w:tcBorders>
              <w:top w:val="nil"/>
              <w:left w:val="nil"/>
              <w:bottom w:val="nil"/>
              <w:right w:val="nil"/>
            </w:tcBorders>
            <w:shd w:val="clear" w:color="auto" w:fill="auto"/>
            <w:noWrap/>
            <w:vAlign w:val="bottom"/>
            <w:hideMark/>
          </w:tcPr>
          <w:p w:rsidRPr="005D7E24" w:rsidR="001B6856" w:rsidP="00FB65A6" w:rsidRDefault="001B6856" w14:paraId="7E2B0370" w14:textId="77777777">
            <w:pPr>
              <w:spacing w:after="0" w:line="240" w:lineRule="auto"/>
              <w:jc w:val="right"/>
              <w:rPr>
                <w:rFonts w:ascii="Times New Roman" w:hAnsi="Times New Roman" w:eastAsia="Times New Roman" w:cs="Times New Roman"/>
                <w:b/>
              </w:rPr>
            </w:pPr>
          </w:p>
        </w:tc>
        <w:tc>
          <w:tcPr>
            <w:tcW w:w="936" w:type="pct"/>
            <w:tcBorders>
              <w:top w:val="nil"/>
              <w:left w:val="nil"/>
              <w:bottom w:val="nil"/>
              <w:right w:val="nil"/>
            </w:tcBorders>
            <w:shd w:val="clear" w:color="auto" w:fill="auto"/>
            <w:noWrap/>
            <w:vAlign w:val="bottom"/>
            <w:hideMark/>
          </w:tcPr>
          <w:p w:rsidRPr="005D7E24" w:rsidR="001B6856" w:rsidP="00FB65A6" w:rsidRDefault="001B6856" w14:paraId="532FEAFA" w14:textId="77777777">
            <w:pPr>
              <w:spacing w:after="0" w:line="240" w:lineRule="auto"/>
              <w:jc w:val="right"/>
              <w:rPr>
                <w:rFonts w:ascii="Times New Roman" w:hAnsi="Times New Roman" w:eastAsia="Times New Roman" w:cs="Times New Roman"/>
              </w:rPr>
            </w:pPr>
          </w:p>
        </w:tc>
      </w:tr>
      <w:tr w:rsidRPr="00605768" w:rsidR="001B6856" w:rsidTr="00FB65A6" w14:paraId="29E0DF80" w14:textId="77777777">
        <w:trPr>
          <w:trHeight w:val="206"/>
        </w:trPr>
        <w:tc>
          <w:tcPr>
            <w:tcW w:w="2502"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3E8AC294"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b/>
                <w:bCs/>
              </w:rPr>
              <w:t>Kısa vadeli yükümlülükler</w:t>
            </w:r>
          </w:p>
        </w:tc>
        <w:tc>
          <w:tcPr>
            <w:tcW w:w="625"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6C57831A" w14:textId="77777777">
            <w:pPr>
              <w:spacing w:after="0" w:line="240" w:lineRule="auto"/>
              <w:rPr>
                <w:rFonts w:ascii="Times New Roman" w:hAnsi="Times New Roman" w:eastAsia="Times New Roman" w:cs="Times New Roman"/>
              </w:rPr>
            </w:pPr>
          </w:p>
        </w:tc>
        <w:tc>
          <w:tcPr>
            <w:tcW w:w="937" w:type="pct"/>
            <w:tcBorders>
              <w:top w:val="single" w:color="auto" w:sz="4" w:space="0"/>
              <w:left w:val="nil"/>
              <w:bottom w:val="single" w:color="auto" w:sz="4" w:space="0"/>
              <w:right w:val="nil"/>
            </w:tcBorders>
            <w:shd w:val="clear" w:color="auto" w:fill="auto"/>
            <w:noWrap/>
            <w:vAlign w:val="center"/>
          </w:tcPr>
          <w:p w:rsidRPr="005D7E24" w:rsidR="001B6856" w:rsidP="00FB65A6" w:rsidRDefault="001B6856" w14:paraId="744D6664" w14:textId="77777777">
            <w:pPr>
              <w:spacing w:after="0" w:line="240" w:lineRule="auto"/>
              <w:jc w:val="right"/>
              <w:rPr>
                <w:rFonts w:ascii="Times New Roman" w:hAnsi="Times New Roman" w:eastAsia="Times New Roman" w:cs="Times New Roman"/>
                <w:b/>
              </w:rPr>
            </w:pPr>
            <w:r w:rsidRPr="005D7E24">
              <w:rPr>
                <w:rFonts w:ascii="Times New Roman" w:hAnsi="Times New Roman" w:cs="Times New Roman"/>
                <w:b/>
                <w:bCs/>
              </w:rPr>
              <w:t>70.250.411</w:t>
            </w:r>
            <w:r w:rsidRPr="005D7E24">
              <w:rPr>
                <w:rFonts w:ascii="Times New Roman" w:hAnsi="Times New Roman" w:cs="Times New Roman"/>
                <w:b/>
                <w:bCs/>
                <w:color w:val="000000"/>
              </w:rPr>
              <w:t xml:space="preserve"> </w:t>
            </w:r>
          </w:p>
        </w:tc>
        <w:tc>
          <w:tcPr>
            <w:tcW w:w="936" w:type="pct"/>
            <w:tcBorders>
              <w:top w:val="single" w:color="auto" w:sz="4" w:space="0"/>
              <w:left w:val="nil"/>
              <w:bottom w:val="single" w:color="auto" w:sz="4" w:space="0"/>
              <w:right w:val="nil"/>
            </w:tcBorders>
            <w:shd w:val="clear" w:color="auto" w:fill="auto"/>
            <w:noWrap/>
          </w:tcPr>
          <w:p w:rsidRPr="005D7E24" w:rsidR="001B6856" w:rsidP="00FB65A6" w:rsidRDefault="001B6856" w14:paraId="585E0489" w14:textId="77777777">
            <w:pPr>
              <w:spacing w:after="0" w:line="240" w:lineRule="auto"/>
              <w:jc w:val="right"/>
              <w:rPr>
                <w:rFonts w:ascii="Times New Roman" w:hAnsi="Times New Roman" w:eastAsia="Times New Roman" w:cs="Times New Roman"/>
              </w:rPr>
            </w:pPr>
            <w:r w:rsidRPr="005D7E24">
              <w:rPr>
                <w:rFonts w:ascii="Times New Roman" w:hAnsi="Times New Roman" w:cs="Times New Roman"/>
                <w:b/>
                <w:bCs/>
              </w:rPr>
              <w:t xml:space="preserve"> 189.014.391 </w:t>
            </w:r>
          </w:p>
        </w:tc>
      </w:tr>
      <w:tr w:rsidRPr="00605768" w:rsidR="001B6856" w:rsidTr="00FB65A6" w14:paraId="6022C613" w14:textId="77777777">
        <w:trPr>
          <w:trHeight w:val="206"/>
        </w:trPr>
        <w:tc>
          <w:tcPr>
            <w:tcW w:w="2502" w:type="pct"/>
            <w:tcBorders>
              <w:top w:val="nil"/>
              <w:left w:val="nil"/>
              <w:bottom w:val="nil"/>
              <w:right w:val="nil"/>
            </w:tcBorders>
            <w:shd w:val="clear" w:color="auto" w:fill="auto"/>
            <w:noWrap/>
            <w:vAlign w:val="bottom"/>
            <w:hideMark/>
          </w:tcPr>
          <w:p w:rsidRPr="005D7E24" w:rsidR="001B6856" w:rsidP="00FB65A6" w:rsidRDefault="001B6856" w14:paraId="32EB0246" w14:textId="77777777">
            <w:pPr>
              <w:spacing w:after="0" w:line="240" w:lineRule="auto"/>
              <w:rPr>
                <w:rFonts w:ascii="Times New Roman" w:hAnsi="Times New Roman" w:eastAsia="Times New Roman" w:cs="Times New Roman"/>
                <w:b/>
                <w:bCs/>
              </w:rPr>
            </w:pPr>
          </w:p>
        </w:tc>
        <w:tc>
          <w:tcPr>
            <w:tcW w:w="625" w:type="pct"/>
            <w:tcBorders>
              <w:top w:val="nil"/>
              <w:left w:val="nil"/>
              <w:bottom w:val="nil"/>
              <w:right w:val="nil"/>
            </w:tcBorders>
            <w:shd w:val="clear" w:color="auto" w:fill="auto"/>
            <w:noWrap/>
            <w:vAlign w:val="bottom"/>
            <w:hideMark/>
          </w:tcPr>
          <w:p w:rsidRPr="005D7E24" w:rsidR="001B6856" w:rsidP="00FB65A6" w:rsidRDefault="001B6856" w14:paraId="7CC309EC" w14:textId="77777777">
            <w:pPr>
              <w:spacing w:after="0" w:line="240" w:lineRule="auto"/>
              <w:rPr>
                <w:rFonts w:ascii="Times New Roman" w:hAnsi="Times New Roman" w:eastAsia="Times New Roman" w:cs="Times New Roman"/>
                <w:b/>
                <w:bCs/>
              </w:rPr>
            </w:pPr>
          </w:p>
        </w:tc>
        <w:tc>
          <w:tcPr>
            <w:tcW w:w="937" w:type="pct"/>
            <w:tcBorders>
              <w:top w:val="nil"/>
              <w:left w:val="nil"/>
              <w:bottom w:val="nil"/>
              <w:right w:val="nil"/>
            </w:tcBorders>
            <w:shd w:val="clear" w:color="auto" w:fill="auto"/>
            <w:vAlign w:val="center"/>
          </w:tcPr>
          <w:p w:rsidRPr="005D7E24" w:rsidR="001B6856" w:rsidP="00FB65A6" w:rsidRDefault="001B6856" w14:paraId="6160A269" w14:textId="77777777">
            <w:pPr>
              <w:spacing w:after="0" w:line="240" w:lineRule="auto"/>
              <w:ind w:left="-772"/>
              <w:jc w:val="right"/>
              <w:rPr>
                <w:rFonts w:ascii="Times New Roman" w:hAnsi="Times New Roman" w:eastAsia="Times New Roman" w:cs="Times New Roman"/>
                <w:b/>
                <w:bCs/>
              </w:rPr>
            </w:pPr>
          </w:p>
        </w:tc>
        <w:tc>
          <w:tcPr>
            <w:tcW w:w="936" w:type="pct"/>
            <w:tcBorders>
              <w:top w:val="nil"/>
              <w:left w:val="nil"/>
              <w:bottom w:val="nil"/>
              <w:right w:val="nil"/>
            </w:tcBorders>
            <w:shd w:val="clear" w:color="auto" w:fill="auto"/>
            <w:hideMark/>
          </w:tcPr>
          <w:p w:rsidRPr="005D7E24" w:rsidR="001B6856" w:rsidP="00FB65A6" w:rsidRDefault="001B6856" w14:paraId="534383C4" w14:textId="77777777">
            <w:pPr>
              <w:spacing w:after="0" w:line="240" w:lineRule="auto"/>
              <w:ind w:left="-772"/>
              <w:jc w:val="right"/>
              <w:rPr>
                <w:rFonts w:ascii="Times New Roman" w:hAnsi="Times New Roman" w:eastAsia="Times New Roman" w:cs="Times New Roman"/>
                <w:b/>
                <w:bCs/>
              </w:rPr>
            </w:pPr>
          </w:p>
        </w:tc>
      </w:tr>
      <w:tr w:rsidRPr="00605768" w:rsidR="001B6856" w:rsidTr="00FB65A6" w14:paraId="03B7E0A3" w14:textId="77777777">
        <w:trPr>
          <w:trHeight w:val="206"/>
        </w:trPr>
        <w:tc>
          <w:tcPr>
            <w:tcW w:w="2502" w:type="pct"/>
            <w:tcBorders>
              <w:top w:val="nil"/>
              <w:left w:val="nil"/>
              <w:bottom w:val="nil"/>
              <w:right w:val="nil"/>
            </w:tcBorders>
            <w:shd w:val="clear" w:color="auto" w:fill="auto"/>
            <w:noWrap/>
            <w:vAlign w:val="bottom"/>
            <w:hideMark/>
          </w:tcPr>
          <w:p w:rsidRPr="005D7E24" w:rsidR="001B6856" w:rsidP="00FB65A6" w:rsidRDefault="001B6856" w14:paraId="3115B8DF"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color w:val="000000"/>
              </w:rPr>
              <w:t>Ticari borçlar</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2962010E" w14:textId="77777777">
            <w:pPr>
              <w:spacing w:after="0" w:line="240" w:lineRule="auto"/>
              <w:rPr>
                <w:rFonts w:ascii="Times New Roman" w:hAnsi="Times New Roman" w:eastAsia="Times New Roman" w:cs="Times New Roman"/>
              </w:rPr>
            </w:pPr>
          </w:p>
        </w:tc>
        <w:tc>
          <w:tcPr>
            <w:tcW w:w="937" w:type="pct"/>
            <w:tcBorders>
              <w:top w:val="nil"/>
              <w:left w:val="nil"/>
              <w:bottom w:val="nil"/>
              <w:right w:val="nil"/>
            </w:tcBorders>
            <w:shd w:val="clear" w:color="auto" w:fill="auto"/>
            <w:vAlign w:val="center"/>
          </w:tcPr>
          <w:p w:rsidRPr="005D7E24" w:rsidR="001B6856" w:rsidP="00FB65A6" w:rsidRDefault="001B6856" w14:paraId="2FCF38D9"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rPr>
              <w:t>52.621.417</w:t>
            </w:r>
          </w:p>
        </w:tc>
        <w:tc>
          <w:tcPr>
            <w:tcW w:w="936" w:type="pct"/>
            <w:tcBorders>
              <w:top w:val="nil"/>
              <w:left w:val="nil"/>
              <w:bottom w:val="nil"/>
              <w:right w:val="nil"/>
            </w:tcBorders>
            <w:shd w:val="clear" w:color="auto" w:fill="auto"/>
            <w:hideMark/>
          </w:tcPr>
          <w:p w:rsidRPr="005D7E24" w:rsidR="001B6856" w:rsidP="00FB65A6" w:rsidRDefault="001B6856" w14:paraId="3BC4B09A"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rPr>
              <w:t>154.623.402</w:t>
            </w:r>
          </w:p>
        </w:tc>
      </w:tr>
      <w:tr w:rsidRPr="00605768" w:rsidR="001B6856" w:rsidTr="00FB65A6" w14:paraId="5C3FD288" w14:textId="77777777">
        <w:trPr>
          <w:trHeight w:val="206"/>
        </w:trPr>
        <w:tc>
          <w:tcPr>
            <w:tcW w:w="2502" w:type="pct"/>
            <w:tcBorders>
              <w:top w:val="nil"/>
              <w:left w:val="nil"/>
              <w:bottom w:val="nil"/>
              <w:right w:val="nil"/>
            </w:tcBorders>
            <w:shd w:val="clear" w:color="auto" w:fill="auto"/>
            <w:noWrap/>
            <w:vAlign w:val="bottom"/>
            <w:hideMark/>
          </w:tcPr>
          <w:p w:rsidRPr="005D7E24" w:rsidR="001B6856" w:rsidP="00FB65A6" w:rsidRDefault="001B6856" w14:paraId="403174C7"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i/>
                <w:color w:val="000000"/>
              </w:rPr>
              <w:t>-İlişkili taraflara ticari borçlar</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4459CC89" w14:textId="77777777">
            <w:pPr>
              <w:spacing w:after="0" w:line="240" w:lineRule="auto"/>
              <w:jc w:val="center"/>
              <w:rPr>
                <w:rFonts w:ascii="Times New Roman" w:hAnsi="Times New Roman" w:eastAsia="Times New Roman" w:cs="Times New Roman"/>
                <w:color w:val="000000"/>
              </w:rPr>
            </w:pPr>
            <w:r w:rsidRPr="005D7E24">
              <w:rPr>
                <w:rFonts w:ascii="Times New Roman" w:hAnsi="Times New Roman" w:cs="Times New Roman"/>
              </w:rPr>
              <w:t>7</w:t>
            </w:r>
          </w:p>
        </w:tc>
        <w:tc>
          <w:tcPr>
            <w:tcW w:w="937" w:type="pct"/>
            <w:tcBorders>
              <w:top w:val="nil"/>
              <w:left w:val="nil"/>
              <w:bottom w:val="nil"/>
              <w:right w:val="nil"/>
            </w:tcBorders>
            <w:shd w:val="clear" w:color="auto" w:fill="auto"/>
            <w:vAlign w:val="center"/>
          </w:tcPr>
          <w:p w:rsidRPr="005D7E24" w:rsidR="001B6856" w:rsidP="00FB65A6" w:rsidRDefault="001B6856" w14:paraId="4408803B" w14:textId="77777777">
            <w:pPr>
              <w:spacing w:after="0" w:line="240" w:lineRule="auto"/>
              <w:ind w:left="-772"/>
              <w:jc w:val="right"/>
              <w:rPr>
                <w:rFonts w:ascii="Times New Roman" w:hAnsi="Times New Roman" w:eastAsia="Times New Roman" w:cs="Times New Roman"/>
                <w:i/>
                <w:iCs/>
              </w:rPr>
            </w:pPr>
            <w:r w:rsidRPr="005D7E24">
              <w:rPr>
                <w:rFonts w:ascii="Times New Roman" w:hAnsi="Times New Roman" w:cs="Times New Roman"/>
                <w:i/>
                <w:iCs/>
                <w:color w:val="000000"/>
              </w:rPr>
              <w:t xml:space="preserve">          37.500.140 </w:t>
            </w:r>
          </w:p>
        </w:tc>
        <w:tc>
          <w:tcPr>
            <w:tcW w:w="936" w:type="pct"/>
            <w:tcBorders>
              <w:top w:val="nil"/>
              <w:left w:val="nil"/>
              <w:bottom w:val="nil"/>
              <w:right w:val="nil"/>
            </w:tcBorders>
            <w:shd w:val="clear" w:color="auto" w:fill="auto"/>
            <w:hideMark/>
          </w:tcPr>
          <w:p w:rsidRPr="005D7E24" w:rsidR="001B6856" w:rsidP="00FB65A6" w:rsidRDefault="001B6856" w14:paraId="152C36D2"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i/>
                <w:iCs/>
                <w:color w:val="000000"/>
              </w:rPr>
              <w:t xml:space="preserve"> 133.580.999 </w:t>
            </w:r>
          </w:p>
        </w:tc>
      </w:tr>
      <w:tr w:rsidRPr="00605768" w:rsidR="001B6856" w:rsidTr="00FB65A6" w14:paraId="1A8A4384" w14:textId="77777777">
        <w:trPr>
          <w:trHeight w:val="206"/>
        </w:trPr>
        <w:tc>
          <w:tcPr>
            <w:tcW w:w="2502" w:type="pct"/>
            <w:tcBorders>
              <w:top w:val="nil"/>
              <w:left w:val="nil"/>
              <w:bottom w:val="nil"/>
              <w:right w:val="nil"/>
            </w:tcBorders>
            <w:shd w:val="clear" w:color="auto" w:fill="auto"/>
            <w:noWrap/>
            <w:vAlign w:val="bottom"/>
            <w:hideMark/>
          </w:tcPr>
          <w:p w:rsidRPr="005D7E24" w:rsidR="001B6856" w:rsidP="00FB65A6" w:rsidRDefault="001B6856" w14:paraId="177C86BF" w14:textId="77777777">
            <w:pPr>
              <w:spacing w:after="0" w:line="240" w:lineRule="auto"/>
              <w:rPr>
                <w:rFonts w:ascii="Times New Roman" w:hAnsi="Times New Roman" w:eastAsia="Times New Roman" w:cs="Times New Roman"/>
                <w:i/>
                <w:color w:val="000000"/>
              </w:rPr>
            </w:pPr>
            <w:r w:rsidRPr="005D7E24">
              <w:rPr>
                <w:rFonts w:ascii="Times New Roman" w:hAnsi="Times New Roman" w:cs="Times New Roman"/>
                <w:i/>
                <w:color w:val="000000"/>
              </w:rPr>
              <w:t>-İlişkili olmayan taraflara ticari borçlar</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1F4A10F9"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6</w:t>
            </w:r>
          </w:p>
        </w:tc>
        <w:tc>
          <w:tcPr>
            <w:tcW w:w="937" w:type="pct"/>
            <w:tcBorders>
              <w:top w:val="nil"/>
              <w:left w:val="nil"/>
              <w:bottom w:val="nil"/>
              <w:right w:val="nil"/>
            </w:tcBorders>
            <w:shd w:val="clear" w:color="auto" w:fill="auto"/>
            <w:vAlign w:val="center"/>
          </w:tcPr>
          <w:p w:rsidRPr="005D7E24" w:rsidR="001B6856" w:rsidP="00FB65A6" w:rsidRDefault="001B6856" w14:paraId="7779F426" w14:textId="77777777">
            <w:pPr>
              <w:spacing w:after="0" w:line="240" w:lineRule="auto"/>
              <w:ind w:left="-772"/>
              <w:jc w:val="right"/>
              <w:rPr>
                <w:rFonts w:ascii="Times New Roman" w:hAnsi="Times New Roman" w:eastAsia="Times New Roman" w:cs="Times New Roman"/>
                <w:i/>
                <w:iCs/>
              </w:rPr>
            </w:pPr>
            <w:r w:rsidRPr="005D7E24">
              <w:rPr>
                <w:rFonts w:ascii="Times New Roman" w:hAnsi="Times New Roman" w:cs="Times New Roman"/>
                <w:i/>
                <w:iCs/>
                <w:color w:val="000000"/>
              </w:rPr>
              <w:t xml:space="preserve">          15.121.277 </w:t>
            </w:r>
          </w:p>
        </w:tc>
        <w:tc>
          <w:tcPr>
            <w:tcW w:w="936" w:type="pct"/>
            <w:tcBorders>
              <w:top w:val="nil"/>
              <w:left w:val="nil"/>
              <w:bottom w:val="nil"/>
              <w:right w:val="nil"/>
            </w:tcBorders>
            <w:shd w:val="clear" w:color="auto" w:fill="auto"/>
            <w:noWrap/>
            <w:hideMark/>
          </w:tcPr>
          <w:p w:rsidRPr="005D7E24" w:rsidR="001B6856" w:rsidP="00FB65A6" w:rsidRDefault="001B6856" w14:paraId="1C9851E3" w14:textId="77777777">
            <w:pPr>
              <w:spacing w:after="0" w:line="240" w:lineRule="auto"/>
              <w:ind w:left="-772"/>
              <w:jc w:val="right"/>
              <w:rPr>
                <w:rFonts w:ascii="Times New Roman" w:hAnsi="Times New Roman" w:eastAsia="Times New Roman" w:cs="Times New Roman"/>
                <w:i/>
                <w:color w:val="000000"/>
              </w:rPr>
            </w:pPr>
            <w:r w:rsidRPr="005D7E24">
              <w:rPr>
                <w:rFonts w:ascii="Times New Roman" w:hAnsi="Times New Roman" w:cs="Times New Roman"/>
                <w:i/>
                <w:iCs/>
                <w:color w:val="000000"/>
              </w:rPr>
              <w:t xml:space="preserve"> 21.042.403 </w:t>
            </w:r>
          </w:p>
        </w:tc>
      </w:tr>
      <w:tr w:rsidRPr="00605768" w:rsidR="001B6856" w:rsidTr="00FB65A6" w14:paraId="1229C5F3" w14:textId="77777777">
        <w:trPr>
          <w:trHeight w:val="206"/>
        </w:trPr>
        <w:tc>
          <w:tcPr>
            <w:tcW w:w="2502" w:type="pct"/>
            <w:tcBorders>
              <w:top w:val="nil"/>
              <w:left w:val="nil"/>
              <w:bottom w:val="nil"/>
              <w:right w:val="nil"/>
            </w:tcBorders>
            <w:shd w:val="clear" w:color="auto" w:fill="auto"/>
            <w:noWrap/>
            <w:vAlign w:val="bottom"/>
            <w:hideMark/>
          </w:tcPr>
          <w:p w:rsidRPr="005D7E24" w:rsidR="001B6856" w:rsidP="00FB65A6" w:rsidRDefault="001B6856" w14:paraId="454CCE75" w14:textId="77777777">
            <w:pPr>
              <w:spacing w:after="0" w:line="240" w:lineRule="auto"/>
              <w:rPr>
                <w:rFonts w:ascii="Times New Roman" w:hAnsi="Times New Roman" w:eastAsia="Times New Roman" w:cs="Times New Roman"/>
                <w:i/>
                <w:color w:val="000000"/>
              </w:rPr>
            </w:pPr>
            <w:r w:rsidRPr="005D7E24">
              <w:rPr>
                <w:rFonts w:ascii="Times New Roman" w:hAnsi="Times New Roman" w:cs="Times New Roman"/>
                <w:color w:val="000000"/>
              </w:rPr>
              <w:t>Diğer kısa vadeli yükümlülükler</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2E993E7D"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8</w:t>
            </w:r>
          </w:p>
        </w:tc>
        <w:tc>
          <w:tcPr>
            <w:tcW w:w="937" w:type="pct"/>
            <w:tcBorders>
              <w:top w:val="nil"/>
              <w:left w:val="nil"/>
              <w:bottom w:val="nil"/>
              <w:right w:val="nil"/>
            </w:tcBorders>
            <w:shd w:val="clear" w:color="auto" w:fill="auto"/>
            <w:vAlign w:val="center"/>
          </w:tcPr>
          <w:p w:rsidRPr="005D7E24" w:rsidR="001B6856" w:rsidP="00FB65A6" w:rsidRDefault="001B6856" w14:paraId="47FF0F09" w14:textId="77777777">
            <w:pPr>
              <w:spacing w:after="0" w:line="240" w:lineRule="auto"/>
              <w:ind w:left="-772"/>
              <w:jc w:val="right"/>
              <w:rPr>
                <w:rFonts w:ascii="Times New Roman" w:hAnsi="Times New Roman" w:eastAsia="Times New Roman" w:cs="Times New Roman"/>
                <w:iCs/>
              </w:rPr>
            </w:pPr>
            <w:r w:rsidRPr="005D7E24">
              <w:rPr>
                <w:rFonts w:ascii="Times New Roman" w:hAnsi="Times New Roman" w:cs="Times New Roman"/>
              </w:rPr>
              <w:t xml:space="preserve">        17.628.994 </w:t>
            </w:r>
          </w:p>
        </w:tc>
        <w:tc>
          <w:tcPr>
            <w:tcW w:w="936" w:type="pct"/>
            <w:tcBorders>
              <w:top w:val="nil"/>
              <w:left w:val="nil"/>
              <w:bottom w:val="nil"/>
              <w:right w:val="nil"/>
            </w:tcBorders>
            <w:shd w:val="clear" w:color="auto" w:fill="auto"/>
            <w:noWrap/>
            <w:hideMark/>
          </w:tcPr>
          <w:p w:rsidRPr="005D7E24" w:rsidR="001B6856" w:rsidP="00FB65A6" w:rsidRDefault="001B6856" w14:paraId="1EF0AD01" w14:textId="77777777">
            <w:pPr>
              <w:spacing w:after="0" w:line="240" w:lineRule="auto"/>
              <w:ind w:left="-772"/>
              <w:jc w:val="right"/>
              <w:rPr>
                <w:rFonts w:ascii="Times New Roman" w:hAnsi="Times New Roman" w:eastAsia="Times New Roman" w:cs="Times New Roman"/>
                <w:i/>
                <w:color w:val="000000"/>
              </w:rPr>
            </w:pPr>
            <w:r w:rsidRPr="005D7E24">
              <w:rPr>
                <w:rFonts w:ascii="Times New Roman" w:hAnsi="Times New Roman" w:cs="Times New Roman"/>
              </w:rPr>
              <w:t xml:space="preserve"> 20.391.811 </w:t>
            </w:r>
          </w:p>
        </w:tc>
      </w:tr>
      <w:tr w:rsidRPr="00605768" w:rsidR="001B6856" w:rsidTr="00FB65A6" w14:paraId="104B0F31" w14:textId="77777777">
        <w:trPr>
          <w:trHeight w:val="206"/>
        </w:trPr>
        <w:tc>
          <w:tcPr>
            <w:tcW w:w="2502" w:type="pct"/>
            <w:tcBorders>
              <w:top w:val="nil"/>
              <w:left w:val="nil"/>
              <w:right w:val="nil"/>
            </w:tcBorders>
            <w:shd w:val="clear" w:color="auto" w:fill="auto"/>
            <w:noWrap/>
            <w:vAlign w:val="bottom"/>
          </w:tcPr>
          <w:p w:rsidRPr="005D7E24" w:rsidR="001B6856" w:rsidP="00FB65A6" w:rsidRDefault="001B6856" w14:paraId="679BB2CC"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color w:val="000000"/>
              </w:rPr>
              <w:t>Dönem karı vergi yükümlülüğü</w:t>
            </w:r>
          </w:p>
        </w:tc>
        <w:tc>
          <w:tcPr>
            <w:tcW w:w="625" w:type="pct"/>
            <w:tcBorders>
              <w:top w:val="nil"/>
              <w:left w:val="nil"/>
              <w:right w:val="nil"/>
            </w:tcBorders>
            <w:shd w:val="clear" w:color="auto" w:fill="auto"/>
            <w:noWrap/>
            <w:vAlign w:val="bottom"/>
          </w:tcPr>
          <w:p w:rsidRPr="005D7E24" w:rsidR="001B6856" w:rsidP="00FB65A6" w:rsidRDefault="001B6856" w14:paraId="5B272CCD" w14:textId="77777777">
            <w:pPr>
              <w:spacing w:after="0" w:line="240" w:lineRule="auto"/>
              <w:jc w:val="center"/>
              <w:rPr>
                <w:rFonts w:ascii="Times New Roman" w:hAnsi="Times New Roman" w:eastAsia="Times New Roman" w:cs="Times New Roman"/>
                <w:color w:val="000000"/>
              </w:rPr>
            </w:pPr>
            <w:r w:rsidRPr="005D7E24">
              <w:rPr>
                <w:rFonts w:ascii="Times New Roman" w:hAnsi="Times New Roman" w:cs="Times New Roman"/>
              </w:rPr>
              <w:t>20</w:t>
            </w:r>
          </w:p>
        </w:tc>
        <w:tc>
          <w:tcPr>
            <w:tcW w:w="937" w:type="pct"/>
            <w:tcBorders>
              <w:top w:val="nil"/>
              <w:left w:val="nil"/>
              <w:right w:val="nil"/>
            </w:tcBorders>
            <w:shd w:val="clear" w:color="auto" w:fill="auto"/>
            <w:vAlign w:val="center"/>
          </w:tcPr>
          <w:p w:rsidRPr="005D7E24" w:rsidR="001B6856" w:rsidP="00FB65A6" w:rsidRDefault="001B6856" w14:paraId="08EE9582"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rPr>
              <w:t xml:space="preserve">       - </w:t>
            </w:r>
          </w:p>
        </w:tc>
        <w:tc>
          <w:tcPr>
            <w:tcW w:w="936" w:type="pct"/>
            <w:tcBorders>
              <w:top w:val="nil"/>
              <w:left w:val="nil"/>
              <w:right w:val="nil"/>
            </w:tcBorders>
            <w:shd w:val="clear" w:color="auto" w:fill="auto"/>
            <w:noWrap/>
          </w:tcPr>
          <w:p w:rsidRPr="005D7E24" w:rsidR="001B6856" w:rsidP="00FB65A6" w:rsidRDefault="001B6856" w14:paraId="43EA5852"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rPr>
              <w:t xml:space="preserve"> 13.999.178 </w:t>
            </w:r>
          </w:p>
        </w:tc>
      </w:tr>
      <w:tr w:rsidRPr="00605768" w:rsidR="001B6856" w:rsidTr="00FB65A6" w14:paraId="514D6296" w14:textId="77777777">
        <w:trPr>
          <w:trHeight w:val="206"/>
        </w:trPr>
        <w:tc>
          <w:tcPr>
            <w:tcW w:w="2502" w:type="pct"/>
            <w:tcBorders>
              <w:top w:val="nil"/>
              <w:left w:val="nil"/>
              <w:bottom w:val="single" w:color="auto" w:sz="4" w:space="0"/>
              <w:right w:val="nil"/>
            </w:tcBorders>
            <w:shd w:val="clear" w:color="auto" w:fill="auto"/>
            <w:noWrap/>
            <w:vAlign w:val="bottom"/>
          </w:tcPr>
          <w:p w:rsidRPr="005D7E24" w:rsidR="001B6856" w:rsidP="00FB65A6" w:rsidRDefault="001B6856" w14:paraId="2A9296A1" w14:textId="77777777">
            <w:pPr>
              <w:spacing w:after="0" w:line="240" w:lineRule="auto"/>
              <w:rPr>
                <w:rFonts w:ascii="Times New Roman" w:hAnsi="Times New Roman" w:cs="Times New Roman"/>
                <w:color w:val="000000"/>
              </w:rPr>
            </w:pPr>
          </w:p>
        </w:tc>
        <w:tc>
          <w:tcPr>
            <w:tcW w:w="625" w:type="pct"/>
            <w:tcBorders>
              <w:top w:val="nil"/>
              <w:left w:val="nil"/>
              <w:bottom w:val="single" w:color="auto" w:sz="4" w:space="0"/>
              <w:right w:val="nil"/>
            </w:tcBorders>
            <w:shd w:val="clear" w:color="auto" w:fill="auto"/>
            <w:noWrap/>
            <w:vAlign w:val="bottom"/>
          </w:tcPr>
          <w:p w:rsidRPr="005D7E24" w:rsidR="001B6856" w:rsidP="00FB65A6" w:rsidRDefault="001B6856" w14:paraId="54A9716F" w14:textId="77777777">
            <w:pPr>
              <w:spacing w:after="0" w:line="240" w:lineRule="auto"/>
              <w:jc w:val="center"/>
              <w:rPr>
                <w:rFonts w:ascii="Times New Roman" w:hAnsi="Times New Roman" w:eastAsia="Times New Roman" w:cs="Times New Roman"/>
                <w:color w:val="000000"/>
              </w:rPr>
            </w:pPr>
          </w:p>
        </w:tc>
        <w:tc>
          <w:tcPr>
            <w:tcW w:w="937" w:type="pct"/>
            <w:tcBorders>
              <w:top w:val="nil"/>
              <w:left w:val="nil"/>
              <w:bottom w:val="single" w:color="auto" w:sz="4" w:space="0"/>
              <w:right w:val="nil"/>
            </w:tcBorders>
            <w:shd w:val="clear" w:color="auto" w:fill="auto"/>
            <w:vAlign w:val="center"/>
          </w:tcPr>
          <w:p w:rsidRPr="005D7E24" w:rsidR="001B6856" w:rsidP="00FB65A6" w:rsidRDefault="001B6856" w14:paraId="03718C17" w14:textId="77777777">
            <w:pPr>
              <w:spacing w:after="0" w:line="240" w:lineRule="auto"/>
              <w:ind w:left="-772"/>
              <w:jc w:val="right"/>
              <w:rPr>
                <w:rFonts w:ascii="Times New Roman" w:hAnsi="Times New Roman" w:cs="Times New Roman"/>
                <w:iCs/>
              </w:rPr>
            </w:pPr>
            <w:r w:rsidRPr="005D7E24">
              <w:rPr>
                <w:rFonts w:ascii="Times New Roman" w:hAnsi="Times New Roman" w:cs="Times New Roman"/>
                <w:color w:val="000000"/>
              </w:rPr>
              <w:t> </w:t>
            </w:r>
          </w:p>
        </w:tc>
        <w:tc>
          <w:tcPr>
            <w:tcW w:w="936" w:type="pct"/>
            <w:tcBorders>
              <w:top w:val="nil"/>
              <w:left w:val="nil"/>
              <w:bottom w:val="single" w:color="auto" w:sz="4" w:space="0"/>
              <w:right w:val="nil"/>
            </w:tcBorders>
            <w:shd w:val="clear" w:color="auto" w:fill="auto"/>
            <w:noWrap/>
          </w:tcPr>
          <w:p w:rsidRPr="005D7E24" w:rsidR="001B6856" w:rsidP="00FB65A6" w:rsidRDefault="001B6856" w14:paraId="3617FCE3" w14:textId="77777777">
            <w:pPr>
              <w:spacing w:after="0" w:line="240" w:lineRule="auto"/>
              <w:ind w:left="-772"/>
              <w:jc w:val="right"/>
              <w:rPr>
                <w:rFonts w:ascii="Times New Roman" w:hAnsi="Times New Roman" w:cs="Times New Roman"/>
                <w:b/>
                <w:bCs/>
                <w:iCs/>
                <w:color w:val="000000"/>
              </w:rPr>
            </w:pPr>
          </w:p>
        </w:tc>
      </w:tr>
      <w:tr w:rsidRPr="00605768" w:rsidR="001B6856" w:rsidTr="00FB65A6" w14:paraId="69F7BBDA" w14:textId="77777777">
        <w:trPr>
          <w:trHeight w:val="206"/>
        </w:trPr>
        <w:tc>
          <w:tcPr>
            <w:tcW w:w="2502"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20CBF155" w14:textId="77777777">
            <w:pPr>
              <w:spacing w:after="0" w:line="240" w:lineRule="auto"/>
              <w:rPr>
                <w:rFonts w:ascii="Times New Roman" w:hAnsi="Times New Roman" w:eastAsia="Times New Roman" w:cs="Times New Roman"/>
                <w:b/>
                <w:bCs/>
                <w:color w:val="000000"/>
              </w:rPr>
            </w:pPr>
            <w:r w:rsidRPr="005D7E24">
              <w:rPr>
                <w:rFonts w:ascii="Times New Roman" w:hAnsi="Times New Roman" w:cs="Times New Roman"/>
                <w:b/>
                <w:bCs/>
                <w:color w:val="000000"/>
              </w:rPr>
              <w:t>Uzun vadeli yükümlülükler</w:t>
            </w:r>
          </w:p>
        </w:tc>
        <w:tc>
          <w:tcPr>
            <w:tcW w:w="625"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4AF5FF61" w14:textId="77777777">
            <w:pPr>
              <w:spacing w:after="0" w:line="240" w:lineRule="auto"/>
              <w:jc w:val="center"/>
              <w:rPr>
                <w:rFonts w:ascii="Times New Roman" w:hAnsi="Times New Roman" w:eastAsia="Times New Roman" w:cs="Times New Roman"/>
                <w:color w:val="000000"/>
              </w:rPr>
            </w:pPr>
          </w:p>
        </w:tc>
        <w:tc>
          <w:tcPr>
            <w:tcW w:w="937" w:type="pct"/>
            <w:tcBorders>
              <w:top w:val="single" w:color="auto" w:sz="4" w:space="0"/>
              <w:left w:val="nil"/>
              <w:bottom w:val="single" w:color="auto" w:sz="4" w:space="0"/>
              <w:right w:val="nil"/>
            </w:tcBorders>
            <w:shd w:val="clear" w:color="auto" w:fill="auto"/>
            <w:vAlign w:val="center"/>
          </w:tcPr>
          <w:p w:rsidRPr="005D7E24" w:rsidR="001B6856" w:rsidP="00FB65A6" w:rsidRDefault="001B6856" w14:paraId="5A52FA3D" w14:textId="77777777">
            <w:pPr>
              <w:spacing w:after="0" w:line="240" w:lineRule="auto"/>
              <w:ind w:left="-772"/>
              <w:jc w:val="right"/>
              <w:rPr>
                <w:rFonts w:ascii="Times New Roman" w:hAnsi="Times New Roman" w:eastAsia="Times New Roman" w:cs="Times New Roman"/>
                <w:b/>
                <w:bCs/>
              </w:rPr>
            </w:pPr>
            <w:r w:rsidRPr="005D7E24">
              <w:rPr>
                <w:rFonts w:ascii="Times New Roman" w:hAnsi="Times New Roman" w:cs="Times New Roman"/>
                <w:b/>
                <w:bCs/>
                <w:color w:val="000000"/>
              </w:rPr>
              <w:t xml:space="preserve">          16.937.114 </w:t>
            </w:r>
          </w:p>
        </w:tc>
        <w:tc>
          <w:tcPr>
            <w:tcW w:w="936" w:type="pct"/>
            <w:tcBorders>
              <w:top w:val="single" w:color="auto" w:sz="4" w:space="0"/>
              <w:left w:val="nil"/>
              <w:bottom w:val="single" w:color="auto" w:sz="4" w:space="0"/>
              <w:right w:val="nil"/>
            </w:tcBorders>
            <w:shd w:val="clear" w:color="auto" w:fill="auto"/>
            <w:noWrap/>
          </w:tcPr>
          <w:p w:rsidRPr="005D7E24" w:rsidR="001B6856" w:rsidP="00FB65A6" w:rsidRDefault="001B6856" w14:paraId="3C56D35F" w14:textId="77777777">
            <w:pPr>
              <w:spacing w:after="0" w:line="240" w:lineRule="auto"/>
              <w:ind w:left="-772"/>
              <w:jc w:val="right"/>
              <w:rPr>
                <w:rFonts w:ascii="Times New Roman" w:hAnsi="Times New Roman" w:eastAsia="Times New Roman" w:cs="Times New Roman"/>
                <w:b/>
                <w:bCs/>
              </w:rPr>
            </w:pPr>
            <w:r w:rsidRPr="005D7E24">
              <w:rPr>
                <w:rFonts w:ascii="Times New Roman" w:hAnsi="Times New Roman" w:cs="Times New Roman"/>
                <w:b/>
                <w:bCs/>
              </w:rPr>
              <w:t xml:space="preserve"> 12.045.846 </w:t>
            </w:r>
          </w:p>
        </w:tc>
      </w:tr>
      <w:tr w:rsidRPr="00605768" w:rsidR="001B6856" w:rsidTr="00FB65A6" w14:paraId="4BF31F45"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5FEE79F4" w14:textId="77777777">
            <w:pPr>
              <w:spacing w:after="0" w:line="240" w:lineRule="auto"/>
              <w:rPr>
                <w:rFonts w:ascii="Times New Roman" w:hAnsi="Times New Roman" w:eastAsia="Times New Roman" w:cs="Times New Roman"/>
                <w:color w:val="000000"/>
              </w:rPr>
            </w:pPr>
          </w:p>
        </w:tc>
        <w:tc>
          <w:tcPr>
            <w:tcW w:w="625" w:type="pct"/>
            <w:tcBorders>
              <w:top w:val="nil"/>
              <w:left w:val="nil"/>
              <w:bottom w:val="nil"/>
              <w:right w:val="nil"/>
            </w:tcBorders>
            <w:shd w:val="clear" w:color="auto" w:fill="auto"/>
            <w:noWrap/>
            <w:vAlign w:val="bottom"/>
          </w:tcPr>
          <w:p w:rsidRPr="005D7E24" w:rsidR="001B6856" w:rsidP="00FB65A6" w:rsidRDefault="001B6856" w14:paraId="5AC964B9" w14:textId="77777777">
            <w:pPr>
              <w:spacing w:after="0" w:line="240" w:lineRule="auto"/>
              <w:jc w:val="center"/>
              <w:rPr>
                <w:rFonts w:ascii="Times New Roman" w:hAnsi="Times New Roman" w:eastAsia="Times New Roman" w:cs="Times New Roman"/>
                <w:color w:val="000000"/>
              </w:rPr>
            </w:pPr>
          </w:p>
        </w:tc>
        <w:tc>
          <w:tcPr>
            <w:tcW w:w="937" w:type="pct"/>
            <w:tcBorders>
              <w:top w:val="nil"/>
              <w:left w:val="nil"/>
              <w:bottom w:val="nil"/>
              <w:right w:val="nil"/>
            </w:tcBorders>
            <w:shd w:val="clear" w:color="auto" w:fill="auto"/>
            <w:vAlign w:val="center"/>
          </w:tcPr>
          <w:p w:rsidRPr="005D7E24" w:rsidR="001B6856" w:rsidP="00FB65A6" w:rsidRDefault="001B6856" w14:paraId="7B29FA4D" w14:textId="77777777">
            <w:pPr>
              <w:spacing w:after="0" w:line="240" w:lineRule="auto"/>
              <w:ind w:left="-772"/>
              <w:jc w:val="right"/>
              <w:rPr>
                <w:rFonts w:ascii="Times New Roman" w:hAnsi="Times New Roman" w:eastAsia="Times New Roman" w:cs="Times New Roman"/>
              </w:rPr>
            </w:pPr>
          </w:p>
        </w:tc>
        <w:tc>
          <w:tcPr>
            <w:tcW w:w="936" w:type="pct"/>
            <w:tcBorders>
              <w:top w:val="nil"/>
              <w:left w:val="nil"/>
              <w:bottom w:val="nil"/>
              <w:right w:val="nil"/>
            </w:tcBorders>
            <w:shd w:val="clear" w:color="auto" w:fill="auto"/>
            <w:noWrap/>
          </w:tcPr>
          <w:p w:rsidRPr="005D7E24" w:rsidR="001B6856" w:rsidP="00FB65A6" w:rsidRDefault="001B6856" w14:paraId="147447CC" w14:textId="77777777">
            <w:pPr>
              <w:spacing w:after="0" w:line="240" w:lineRule="auto"/>
              <w:ind w:left="-772"/>
              <w:jc w:val="right"/>
              <w:rPr>
                <w:rFonts w:ascii="Times New Roman" w:hAnsi="Times New Roman" w:eastAsia="Times New Roman" w:cs="Times New Roman"/>
              </w:rPr>
            </w:pPr>
          </w:p>
        </w:tc>
      </w:tr>
      <w:tr w:rsidRPr="00605768" w:rsidR="001B6856" w:rsidTr="00FB65A6" w14:paraId="77CFB19B"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490382D1"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color w:val="000000"/>
              </w:rPr>
              <w:t>Uzun vadeli karşılıklar</w:t>
            </w:r>
          </w:p>
        </w:tc>
        <w:tc>
          <w:tcPr>
            <w:tcW w:w="625" w:type="pct"/>
            <w:tcBorders>
              <w:top w:val="nil"/>
              <w:left w:val="nil"/>
              <w:bottom w:val="nil"/>
              <w:right w:val="nil"/>
            </w:tcBorders>
            <w:shd w:val="clear" w:color="auto" w:fill="auto"/>
            <w:noWrap/>
            <w:vAlign w:val="bottom"/>
          </w:tcPr>
          <w:p w:rsidRPr="005D7E24" w:rsidR="001B6856" w:rsidP="00FB65A6" w:rsidRDefault="001B6856" w14:paraId="26BE6338" w14:textId="77777777">
            <w:pPr>
              <w:spacing w:after="0" w:line="240" w:lineRule="auto"/>
              <w:jc w:val="center"/>
              <w:rPr>
                <w:rFonts w:ascii="Times New Roman" w:hAnsi="Times New Roman" w:eastAsia="Times New Roman" w:cs="Times New Roman"/>
                <w:color w:val="000000"/>
              </w:rPr>
            </w:pPr>
          </w:p>
        </w:tc>
        <w:tc>
          <w:tcPr>
            <w:tcW w:w="937" w:type="pct"/>
            <w:tcBorders>
              <w:top w:val="nil"/>
              <w:left w:val="nil"/>
              <w:bottom w:val="nil"/>
              <w:right w:val="nil"/>
            </w:tcBorders>
            <w:shd w:val="clear" w:color="auto" w:fill="auto"/>
            <w:vAlign w:val="center"/>
          </w:tcPr>
          <w:p w:rsidRPr="005D7E24" w:rsidR="001B6856" w:rsidP="00FB65A6" w:rsidRDefault="001B6856" w14:paraId="70F12645"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color w:val="000000"/>
              </w:rPr>
              <w:t xml:space="preserve">            5.505.846 </w:t>
            </w:r>
          </w:p>
        </w:tc>
        <w:tc>
          <w:tcPr>
            <w:tcW w:w="936" w:type="pct"/>
            <w:tcBorders>
              <w:top w:val="nil"/>
              <w:left w:val="nil"/>
              <w:bottom w:val="nil"/>
              <w:right w:val="nil"/>
            </w:tcBorders>
            <w:shd w:val="clear" w:color="auto" w:fill="auto"/>
            <w:noWrap/>
          </w:tcPr>
          <w:p w:rsidRPr="005D7E24" w:rsidR="001B6856" w:rsidP="00FB65A6" w:rsidRDefault="001B6856" w14:paraId="6E56177B"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rPr>
              <w:t xml:space="preserve"> 3.609.946 </w:t>
            </w:r>
          </w:p>
        </w:tc>
      </w:tr>
      <w:tr w:rsidRPr="00605768" w:rsidR="001B6856" w:rsidTr="00FB65A6" w14:paraId="130D73F0"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75DD851C"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color w:val="000000"/>
              </w:rPr>
              <w:t>Ertelenmiş vergi yükümlülüğü</w:t>
            </w:r>
          </w:p>
        </w:tc>
        <w:tc>
          <w:tcPr>
            <w:tcW w:w="625" w:type="pct"/>
            <w:tcBorders>
              <w:top w:val="nil"/>
              <w:left w:val="nil"/>
              <w:bottom w:val="nil"/>
              <w:right w:val="nil"/>
            </w:tcBorders>
            <w:shd w:val="clear" w:color="auto" w:fill="auto"/>
            <w:noWrap/>
            <w:vAlign w:val="bottom"/>
          </w:tcPr>
          <w:p w:rsidRPr="005D7E24" w:rsidR="001B6856" w:rsidP="00FB65A6" w:rsidRDefault="001B6856" w14:paraId="4E488279" w14:textId="77777777">
            <w:pPr>
              <w:spacing w:after="0" w:line="240" w:lineRule="auto"/>
              <w:jc w:val="center"/>
              <w:rPr>
                <w:rFonts w:ascii="Times New Roman" w:hAnsi="Times New Roman" w:eastAsia="Times New Roman" w:cs="Times New Roman"/>
                <w:color w:val="000000"/>
              </w:rPr>
            </w:pPr>
            <w:r w:rsidRPr="005D7E24">
              <w:rPr>
                <w:rFonts w:ascii="Times New Roman" w:hAnsi="Times New Roman" w:cs="Times New Roman"/>
                <w:color w:val="000000"/>
              </w:rPr>
              <w:t>9</w:t>
            </w:r>
          </w:p>
        </w:tc>
        <w:tc>
          <w:tcPr>
            <w:tcW w:w="937" w:type="pct"/>
            <w:tcBorders>
              <w:top w:val="nil"/>
              <w:left w:val="nil"/>
              <w:bottom w:val="nil"/>
              <w:right w:val="nil"/>
            </w:tcBorders>
            <w:shd w:val="clear" w:color="auto" w:fill="auto"/>
            <w:vAlign w:val="center"/>
          </w:tcPr>
          <w:p w:rsidRPr="005D7E24" w:rsidR="001B6856" w:rsidP="00FB65A6" w:rsidRDefault="001B6856" w14:paraId="4EC24D2C"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color w:val="000000"/>
              </w:rPr>
              <w:t xml:space="preserve">          11.431.268 </w:t>
            </w:r>
          </w:p>
        </w:tc>
        <w:tc>
          <w:tcPr>
            <w:tcW w:w="936" w:type="pct"/>
            <w:tcBorders>
              <w:top w:val="nil"/>
              <w:left w:val="nil"/>
              <w:bottom w:val="nil"/>
              <w:right w:val="nil"/>
            </w:tcBorders>
            <w:shd w:val="clear" w:color="auto" w:fill="auto"/>
            <w:noWrap/>
          </w:tcPr>
          <w:p w:rsidRPr="005D7E24" w:rsidR="001B6856" w:rsidP="00FB65A6" w:rsidRDefault="001B6856" w14:paraId="0F177C6F" w14:textId="77777777">
            <w:pPr>
              <w:spacing w:after="0" w:line="240" w:lineRule="auto"/>
              <w:ind w:left="-772"/>
              <w:jc w:val="right"/>
              <w:rPr>
                <w:rFonts w:ascii="Times New Roman" w:hAnsi="Times New Roman" w:eastAsia="Times New Roman" w:cs="Times New Roman"/>
                <w:b/>
                <w:bCs/>
              </w:rPr>
            </w:pPr>
            <w:r w:rsidRPr="005D7E24">
              <w:rPr>
                <w:rFonts w:ascii="Times New Roman" w:hAnsi="Times New Roman" w:cs="Times New Roman"/>
              </w:rPr>
              <w:t xml:space="preserve"> 8.435.900 </w:t>
            </w:r>
          </w:p>
        </w:tc>
      </w:tr>
      <w:tr w:rsidRPr="00605768" w:rsidR="001B6856" w:rsidTr="00FB65A6" w14:paraId="4B934B39"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062567DA" w14:textId="77777777">
            <w:pPr>
              <w:spacing w:after="0" w:line="240" w:lineRule="auto"/>
              <w:rPr>
                <w:rFonts w:ascii="Times New Roman" w:hAnsi="Times New Roman" w:cs="Times New Roman"/>
                <w:color w:val="000000"/>
              </w:rPr>
            </w:pPr>
          </w:p>
        </w:tc>
        <w:tc>
          <w:tcPr>
            <w:tcW w:w="625" w:type="pct"/>
            <w:tcBorders>
              <w:top w:val="nil"/>
              <w:left w:val="nil"/>
              <w:bottom w:val="nil"/>
              <w:right w:val="nil"/>
            </w:tcBorders>
            <w:shd w:val="clear" w:color="auto" w:fill="auto"/>
            <w:noWrap/>
            <w:vAlign w:val="bottom"/>
          </w:tcPr>
          <w:p w:rsidRPr="005D7E24" w:rsidR="001B6856" w:rsidP="00FB65A6" w:rsidRDefault="001B6856" w14:paraId="640DC95F" w14:textId="77777777">
            <w:pPr>
              <w:spacing w:after="0" w:line="240" w:lineRule="auto"/>
              <w:jc w:val="center"/>
              <w:rPr>
                <w:rFonts w:ascii="Times New Roman" w:hAnsi="Times New Roman" w:cs="Times New Roman"/>
                <w:color w:val="000000"/>
              </w:rPr>
            </w:pPr>
          </w:p>
        </w:tc>
        <w:tc>
          <w:tcPr>
            <w:tcW w:w="937" w:type="pct"/>
            <w:tcBorders>
              <w:top w:val="nil"/>
              <w:left w:val="nil"/>
              <w:bottom w:val="nil"/>
              <w:right w:val="nil"/>
            </w:tcBorders>
            <w:shd w:val="clear" w:color="auto" w:fill="auto"/>
            <w:vAlign w:val="center"/>
          </w:tcPr>
          <w:p w:rsidRPr="005D7E24" w:rsidR="001B6856" w:rsidP="00FB65A6" w:rsidRDefault="001B6856" w14:paraId="7FF31DAC" w14:textId="77777777">
            <w:pPr>
              <w:spacing w:after="0" w:line="240" w:lineRule="auto"/>
              <w:ind w:left="-772"/>
              <w:jc w:val="right"/>
              <w:rPr>
                <w:rFonts w:ascii="Times New Roman" w:hAnsi="Times New Roman" w:cs="Times New Roman"/>
              </w:rPr>
            </w:pPr>
          </w:p>
        </w:tc>
        <w:tc>
          <w:tcPr>
            <w:tcW w:w="936" w:type="pct"/>
            <w:tcBorders>
              <w:top w:val="nil"/>
              <w:left w:val="nil"/>
              <w:bottom w:val="nil"/>
              <w:right w:val="nil"/>
            </w:tcBorders>
            <w:shd w:val="clear" w:color="auto" w:fill="auto"/>
            <w:noWrap/>
          </w:tcPr>
          <w:p w:rsidRPr="005D7E24" w:rsidR="001B6856" w:rsidP="00FB65A6" w:rsidRDefault="001B6856" w14:paraId="2CC6395C" w14:textId="77777777">
            <w:pPr>
              <w:spacing w:after="0" w:line="240" w:lineRule="auto"/>
              <w:ind w:left="-772"/>
              <w:jc w:val="right"/>
              <w:rPr>
                <w:rFonts w:ascii="Times New Roman" w:hAnsi="Times New Roman" w:cs="Times New Roman"/>
              </w:rPr>
            </w:pPr>
          </w:p>
        </w:tc>
      </w:tr>
      <w:tr w:rsidRPr="00605768" w:rsidR="001B6856" w:rsidTr="00FB65A6" w14:paraId="42E4CF34" w14:textId="77777777">
        <w:trPr>
          <w:trHeight w:val="206"/>
        </w:trPr>
        <w:tc>
          <w:tcPr>
            <w:tcW w:w="2502"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6CB9AA83"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b/>
                <w:bCs/>
              </w:rPr>
              <w:t>Özkaynaklar</w:t>
            </w:r>
          </w:p>
        </w:tc>
        <w:tc>
          <w:tcPr>
            <w:tcW w:w="625" w:type="pct"/>
            <w:tcBorders>
              <w:top w:val="single" w:color="auto" w:sz="4" w:space="0"/>
              <w:left w:val="nil"/>
              <w:bottom w:val="single" w:color="auto" w:sz="4" w:space="0"/>
              <w:right w:val="nil"/>
            </w:tcBorders>
            <w:shd w:val="clear" w:color="auto" w:fill="auto"/>
            <w:noWrap/>
            <w:vAlign w:val="bottom"/>
          </w:tcPr>
          <w:p w:rsidRPr="005D7E24" w:rsidR="001B6856" w:rsidP="00FB65A6" w:rsidRDefault="001B6856" w14:paraId="29CF5781" w14:textId="77777777">
            <w:pPr>
              <w:spacing w:after="0" w:line="240" w:lineRule="auto"/>
              <w:jc w:val="center"/>
              <w:rPr>
                <w:rFonts w:ascii="Times New Roman" w:hAnsi="Times New Roman" w:eastAsia="Times New Roman" w:cs="Times New Roman"/>
                <w:color w:val="000000"/>
              </w:rPr>
            </w:pPr>
          </w:p>
        </w:tc>
        <w:tc>
          <w:tcPr>
            <w:tcW w:w="937" w:type="pct"/>
            <w:tcBorders>
              <w:top w:val="single" w:color="auto" w:sz="4" w:space="0"/>
              <w:left w:val="nil"/>
              <w:bottom w:val="single" w:color="auto" w:sz="4" w:space="0"/>
              <w:right w:val="nil"/>
            </w:tcBorders>
            <w:shd w:val="clear" w:color="auto" w:fill="auto"/>
            <w:vAlign w:val="center"/>
          </w:tcPr>
          <w:p w:rsidRPr="005D7E24" w:rsidR="001B6856" w:rsidP="00FB65A6" w:rsidRDefault="001B6856" w14:paraId="125CC9B5"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b/>
                <w:bCs/>
                <w:color w:val="000000"/>
              </w:rPr>
              <w:t xml:space="preserve">       336.359.993 </w:t>
            </w:r>
          </w:p>
        </w:tc>
        <w:tc>
          <w:tcPr>
            <w:tcW w:w="936" w:type="pct"/>
            <w:tcBorders>
              <w:top w:val="single" w:color="auto" w:sz="4" w:space="0"/>
              <w:left w:val="nil"/>
              <w:bottom w:val="single" w:color="auto" w:sz="4" w:space="0"/>
              <w:right w:val="nil"/>
            </w:tcBorders>
            <w:shd w:val="clear" w:color="auto" w:fill="auto"/>
            <w:noWrap/>
          </w:tcPr>
          <w:p w:rsidRPr="005D7E24" w:rsidR="001B6856" w:rsidP="00FB65A6" w:rsidRDefault="001B6856" w14:paraId="0CB2D011"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b/>
                <w:bCs/>
              </w:rPr>
              <w:t xml:space="preserve"> 150.831.808 </w:t>
            </w:r>
          </w:p>
        </w:tc>
      </w:tr>
      <w:tr w:rsidRPr="00605768" w:rsidR="001B6856" w:rsidTr="00FB65A6" w14:paraId="2BCB452C"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5EEDCC1D" w14:textId="77777777">
            <w:pPr>
              <w:spacing w:after="0" w:line="240" w:lineRule="auto"/>
              <w:rPr>
                <w:rFonts w:ascii="Times New Roman" w:hAnsi="Times New Roman" w:eastAsia="Times New Roman" w:cs="Times New Roman"/>
                <w:color w:val="000000"/>
              </w:rPr>
            </w:pPr>
          </w:p>
        </w:tc>
        <w:tc>
          <w:tcPr>
            <w:tcW w:w="625" w:type="pct"/>
            <w:tcBorders>
              <w:top w:val="nil"/>
              <w:left w:val="nil"/>
              <w:bottom w:val="nil"/>
              <w:right w:val="nil"/>
            </w:tcBorders>
            <w:shd w:val="clear" w:color="auto" w:fill="auto"/>
            <w:noWrap/>
            <w:vAlign w:val="bottom"/>
          </w:tcPr>
          <w:p w:rsidRPr="005D7E24" w:rsidR="001B6856" w:rsidP="00FB65A6" w:rsidRDefault="001B6856" w14:paraId="63BC66A6" w14:textId="77777777">
            <w:pPr>
              <w:spacing w:after="0" w:line="240" w:lineRule="auto"/>
              <w:jc w:val="center"/>
              <w:rPr>
                <w:rFonts w:ascii="Times New Roman" w:hAnsi="Times New Roman" w:eastAsia="Times New Roman" w:cs="Times New Roman"/>
              </w:rPr>
            </w:pPr>
          </w:p>
        </w:tc>
        <w:tc>
          <w:tcPr>
            <w:tcW w:w="937" w:type="pct"/>
            <w:tcBorders>
              <w:top w:val="nil"/>
              <w:left w:val="nil"/>
              <w:bottom w:val="nil"/>
              <w:right w:val="nil"/>
            </w:tcBorders>
            <w:shd w:val="clear" w:color="auto" w:fill="auto"/>
            <w:vAlign w:val="center"/>
          </w:tcPr>
          <w:p w:rsidRPr="005D7E24" w:rsidR="001B6856" w:rsidP="00FB65A6" w:rsidRDefault="001B6856" w14:paraId="4DBAE0A5" w14:textId="77777777">
            <w:pPr>
              <w:spacing w:after="0" w:line="240" w:lineRule="auto"/>
              <w:ind w:left="-772"/>
              <w:jc w:val="right"/>
              <w:rPr>
                <w:rFonts w:ascii="Times New Roman" w:hAnsi="Times New Roman" w:eastAsia="Times New Roman" w:cs="Times New Roman"/>
                <w:b/>
                <w:bCs/>
              </w:rPr>
            </w:pPr>
          </w:p>
        </w:tc>
        <w:tc>
          <w:tcPr>
            <w:tcW w:w="936" w:type="pct"/>
            <w:tcBorders>
              <w:top w:val="nil"/>
              <w:left w:val="nil"/>
              <w:bottom w:val="nil"/>
              <w:right w:val="nil"/>
            </w:tcBorders>
            <w:shd w:val="clear" w:color="auto" w:fill="auto"/>
            <w:noWrap/>
          </w:tcPr>
          <w:p w:rsidRPr="005D7E24" w:rsidR="001B6856" w:rsidP="00FB65A6" w:rsidRDefault="001B6856" w14:paraId="1548FAD4" w14:textId="77777777">
            <w:pPr>
              <w:spacing w:after="0" w:line="240" w:lineRule="auto"/>
              <w:ind w:left="-772"/>
              <w:jc w:val="right"/>
              <w:rPr>
                <w:rFonts w:ascii="Times New Roman" w:hAnsi="Times New Roman" w:eastAsia="Times New Roman" w:cs="Times New Roman"/>
              </w:rPr>
            </w:pPr>
          </w:p>
        </w:tc>
      </w:tr>
      <w:tr w:rsidRPr="00605768" w:rsidR="001B6856" w:rsidTr="00FB65A6" w14:paraId="3E8BE54C" w14:textId="77777777">
        <w:trPr>
          <w:trHeight w:val="206"/>
        </w:trPr>
        <w:tc>
          <w:tcPr>
            <w:tcW w:w="2502" w:type="pct"/>
            <w:tcBorders>
              <w:top w:val="nil"/>
              <w:left w:val="nil"/>
              <w:bottom w:val="nil"/>
              <w:right w:val="nil"/>
            </w:tcBorders>
            <w:shd w:val="clear" w:color="auto" w:fill="auto"/>
            <w:noWrap/>
            <w:vAlign w:val="bottom"/>
            <w:hideMark/>
          </w:tcPr>
          <w:p w:rsidRPr="005D7E24" w:rsidR="001B6856" w:rsidP="00FB65A6" w:rsidRDefault="001B6856" w14:paraId="30297EA1"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color w:val="000000"/>
              </w:rPr>
              <w:t>Ödenmiş sermaye</w:t>
            </w:r>
          </w:p>
        </w:tc>
        <w:tc>
          <w:tcPr>
            <w:tcW w:w="625" w:type="pct"/>
            <w:tcBorders>
              <w:top w:val="nil"/>
              <w:left w:val="nil"/>
              <w:bottom w:val="nil"/>
              <w:right w:val="nil"/>
            </w:tcBorders>
            <w:shd w:val="clear" w:color="auto" w:fill="auto"/>
            <w:noWrap/>
            <w:vAlign w:val="bottom"/>
            <w:hideMark/>
          </w:tcPr>
          <w:p w:rsidRPr="005D7E24" w:rsidR="001B6856" w:rsidP="00FB65A6" w:rsidRDefault="001B6856" w14:paraId="42EBB191" w14:textId="77777777">
            <w:pPr>
              <w:spacing w:after="0" w:line="240" w:lineRule="auto"/>
              <w:jc w:val="center"/>
              <w:rPr>
                <w:rFonts w:ascii="Times New Roman" w:hAnsi="Times New Roman" w:eastAsia="Times New Roman" w:cs="Times New Roman"/>
                <w:b/>
                <w:bCs/>
              </w:rPr>
            </w:pPr>
            <w:r w:rsidRPr="005D7E24">
              <w:rPr>
                <w:rFonts w:ascii="Times New Roman" w:hAnsi="Times New Roman" w:cs="Times New Roman"/>
              </w:rPr>
              <w:t>12</w:t>
            </w:r>
          </w:p>
        </w:tc>
        <w:tc>
          <w:tcPr>
            <w:tcW w:w="937" w:type="pct"/>
            <w:tcBorders>
              <w:top w:val="nil"/>
              <w:left w:val="nil"/>
              <w:bottom w:val="nil"/>
              <w:right w:val="nil"/>
            </w:tcBorders>
            <w:shd w:val="clear" w:color="auto" w:fill="auto"/>
            <w:vAlign w:val="center"/>
          </w:tcPr>
          <w:p w:rsidRPr="005D7E24" w:rsidR="001B6856" w:rsidP="00FB65A6" w:rsidRDefault="001B6856" w14:paraId="6707E1AA" w14:textId="77777777">
            <w:pPr>
              <w:spacing w:after="0" w:line="240" w:lineRule="auto"/>
              <w:ind w:left="-772"/>
              <w:jc w:val="right"/>
              <w:rPr>
                <w:rFonts w:ascii="Times New Roman" w:hAnsi="Times New Roman" w:eastAsia="Times New Roman" w:cs="Times New Roman"/>
                <w:b/>
              </w:rPr>
            </w:pPr>
            <w:r w:rsidRPr="005D7E24">
              <w:rPr>
                <w:rFonts w:ascii="Times New Roman" w:hAnsi="Times New Roman" w:cs="Times New Roman"/>
                <w:color w:val="000000"/>
              </w:rPr>
              <w:t xml:space="preserve">            5.000.000 </w:t>
            </w:r>
          </w:p>
        </w:tc>
        <w:tc>
          <w:tcPr>
            <w:tcW w:w="936" w:type="pct"/>
            <w:tcBorders>
              <w:top w:val="nil"/>
              <w:left w:val="nil"/>
              <w:bottom w:val="nil"/>
              <w:right w:val="nil"/>
            </w:tcBorders>
            <w:shd w:val="clear" w:color="auto" w:fill="auto"/>
            <w:hideMark/>
          </w:tcPr>
          <w:p w:rsidRPr="005D7E24" w:rsidR="001B6856" w:rsidP="00FB65A6" w:rsidRDefault="001B6856" w14:paraId="3469165E" w14:textId="77777777">
            <w:pPr>
              <w:spacing w:after="0" w:line="240" w:lineRule="auto"/>
              <w:ind w:left="-772"/>
              <w:jc w:val="right"/>
              <w:rPr>
                <w:rFonts w:ascii="Times New Roman" w:hAnsi="Times New Roman" w:eastAsia="Times New Roman" w:cs="Times New Roman"/>
                <w:b/>
                <w:bCs/>
              </w:rPr>
            </w:pPr>
            <w:r w:rsidRPr="005D7E24">
              <w:rPr>
                <w:rFonts w:ascii="Times New Roman" w:hAnsi="Times New Roman" w:cs="Times New Roman"/>
              </w:rPr>
              <w:t xml:space="preserve"> 5.000.000 </w:t>
            </w:r>
          </w:p>
        </w:tc>
      </w:tr>
      <w:tr w:rsidRPr="00605768" w:rsidR="001B6856" w:rsidTr="00FB65A6" w14:paraId="384CC315"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17E86396" w14:textId="77777777">
            <w:pPr>
              <w:spacing w:after="0" w:line="240" w:lineRule="auto"/>
              <w:rPr>
                <w:rFonts w:ascii="Times New Roman" w:hAnsi="Times New Roman" w:eastAsia="Times New Roman" w:cs="Times New Roman"/>
                <w:b/>
                <w:bCs/>
              </w:rPr>
            </w:pPr>
            <w:r w:rsidRPr="005D7E24">
              <w:rPr>
                <w:rFonts w:ascii="Times New Roman" w:hAnsi="Times New Roman" w:cs="Times New Roman"/>
                <w:color w:val="000000"/>
              </w:rPr>
              <w:t>Sermaye düzeltme farkları</w:t>
            </w:r>
          </w:p>
        </w:tc>
        <w:tc>
          <w:tcPr>
            <w:tcW w:w="625" w:type="pct"/>
            <w:tcBorders>
              <w:top w:val="nil"/>
              <w:left w:val="nil"/>
              <w:bottom w:val="nil"/>
              <w:right w:val="nil"/>
            </w:tcBorders>
            <w:shd w:val="clear" w:color="auto" w:fill="auto"/>
            <w:noWrap/>
            <w:vAlign w:val="bottom"/>
          </w:tcPr>
          <w:p w:rsidRPr="005D7E24" w:rsidR="001B6856" w:rsidP="00FB65A6" w:rsidRDefault="001B6856" w14:paraId="49413634" w14:textId="77777777">
            <w:pPr>
              <w:spacing w:after="0" w:line="240" w:lineRule="auto"/>
              <w:jc w:val="center"/>
              <w:rPr>
                <w:rFonts w:ascii="Times New Roman" w:hAnsi="Times New Roman" w:eastAsia="Times New Roman" w:cs="Times New Roman"/>
              </w:rPr>
            </w:pPr>
            <w:r w:rsidRPr="005D7E24">
              <w:rPr>
                <w:rFonts w:ascii="Times New Roman" w:hAnsi="Times New Roman" w:cs="Times New Roman"/>
              </w:rPr>
              <w:t>12</w:t>
            </w:r>
          </w:p>
        </w:tc>
        <w:tc>
          <w:tcPr>
            <w:tcW w:w="937" w:type="pct"/>
            <w:tcBorders>
              <w:top w:val="nil"/>
              <w:left w:val="nil"/>
              <w:bottom w:val="nil"/>
              <w:right w:val="nil"/>
            </w:tcBorders>
            <w:shd w:val="clear" w:color="auto" w:fill="auto"/>
            <w:vAlign w:val="center"/>
          </w:tcPr>
          <w:p w:rsidRPr="005D7E24" w:rsidR="001B6856" w:rsidP="00FB65A6" w:rsidRDefault="001B6856" w14:paraId="65C93205"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color w:val="000000"/>
              </w:rPr>
              <w:t xml:space="preserve">          51.846.895 </w:t>
            </w:r>
          </w:p>
        </w:tc>
        <w:tc>
          <w:tcPr>
            <w:tcW w:w="936" w:type="pct"/>
            <w:tcBorders>
              <w:top w:val="nil"/>
              <w:left w:val="nil"/>
              <w:bottom w:val="nil"/>
              <w:right w:val="nil"/>
            </w:tcBorders>
            <w:shd w:val="clear" w:color="auto" w:fill="auto"/>
          </w:tcPr>
          <w:p w:rsidRPr="005D7E24" w:rsidR="001B6856" w:rsidP="00FB65A6" w:rsidRDefault="001B6856" w14:paraId="7290CE71"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rPr>
              <w:t xml:space="preserve"> 51.846.895 </w:t>
            </w:r>
          </w:p>
        </w:tc>
      </w:tr>
      <w:tr w:rsidRPr="00605768" w:rsidR="001B6856" w:rsidTr="00FB65A6" w14:paraId="26B13C6A"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73E4C42F"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color w:val="000000"/>
              </w:rPr>
              <w:t>Yasal yedekler</w:t>
            </w:r>
          </w:p>
        </w:tc>
        <w:tc>
          <w:tcPr>
            <w:tcW w:w="625" w:type="pct"/>
            <w:tcBorders>
              <w:top w:val="nil"/>
              <w:left w:val="nil"/>
              <w:bottom w:val="nil"/>
              <w:right w:val="nil"/>
            </w:tcBorders>
            <w:shd w:val="clear" w:color="auto" w:fill="auto"/>
            <w:noWrap/>
            <w:vAlign w:val="bottom"/>
          </w:tcPr>
          <w:p w:rsidRPr="005D7E24" w:rsidR="001B6856" w:rsidP="00FB65A6" w:rsidRDefault="001B6856" w14:paraId="2A472AD3" w14:textId="77777777">
            <w:pPr>
              <w:spacing w:after="0" w:line="240" w:lineRule="auto"/>
              <w:jc w:val="center"/>
              <w:rPr>
                <w:rFonts w:ascii="Times New Roman" w:hAnsi="Times New Roman" w:eastAsia="Times New Roman" w:cs="Times New Roman"/>
              </w:rPr>
            </w:pPr>
          </w:p>
        </w:tc>
        <w:tc>
          <w:tcPr>
            <w:tcW w:w="937" w:type="pct"/>
            <w:tcBorders>
              <w:top w:val="nil"/>
              <w:left w:val="nil"/>
              <w:bottom w:val="nil"/>
              <w:right w:val="nil"/>
            </w:tcBorders>
            <w:shd w:val="clear" w:color="auto" w:fill="auto"/>
            <w:vAlign w:val="center"/>
          </w:tcPr>
          <w:p w:rsidRPr="005D7E24" w:rsidR="001B6856" w:rsidP="00FB65A6" w:rsidRDefault="001B6856" w14:paraId="07429BED"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color w:val="000000"/>
              </w:rPr>
              <w:t xml:space="preserve">          19.211.470 </w:t>
            </w:r>
          </w:p>
        </w:tc>
        <w:tc>
          <w:tcPr>
            <w:tcW w:w="936" w:type="pct"/>
            <w:tcBorders>
              <w:top w:val="nil"/>
              <w:left w:val="nil"/>
              <w:bottom w:val="nil"/>
              <w:right w:val="nil"/>
            </w:tcBorders>
            <w:shd w:val="clear" w:color="auto" w:fill="auto"/>
            <w:noWrap/>
          </w:tcPr>
          <w:p w:rsidRPr="005D7E24" w:rsidR="001B6856" w:rsidP="00FB65A6" w:rsidRDefault="001B6856" w14:paraId="21647A36" w14:textId="77777777">
            <w:pPr>
              <w:spacing w:after="0" w:line="240" w:lineRule="auto"/>
              <w:ind w:left="-772"/>
              <w:jc w:val="right"/>
              <w:rPr>
                <w:rFonts w:ascii="Times New Roman" w:hAnsi="Times New Roman" w:eastAsia="Times New Roman" w:cs="Times New Roman"/>
                <w:color w:val="000000"/>
              </w:rPr>
            </w:pPr>
            <w:r w:rsidRPr="005D7E24">
              <w:rPr>
                <w:rFonts w:ascii="Times New Roman" w:hAnsi="Times New Roman" w:cs="Times New Roman"/>
              </w:rPr>
              <w:t xml:space="preserve"> 19.211.470 </w:t>
            </w:r>
          </w:p>
        </w:tc>
      </w:tr>
      <w:tr w:rsidRPr="00605768" w:rsidR="001B6856" w:rsidTr="00FB65A6" w14:paraId="44412D28"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78677D54"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color w:val="000000"/>
              </w:rPr>
              <w:t>Geçmiş yıl karları</w:t>
            </w:r>
          </w:p>
        </w:tc>
        <w:tc>
          <w:tcPr>
            <w:tcW w:w="625" w:type="pct"/>
            <w:tcBorders>
              <w:top w:val="nil"/>
              <w:left w:val="nil"/>
              <w:bottom w:val="nil"/>
              <w:right w:val="nil"/>
            </w:tcBorders>
            <w:shd w:val="clear" w:color="auto" w:fill="auto"/>
            <w:noWrap/>
            <w:vAlign w:val="bottom"/>
          </w:tcPr>
          <w:p w:rsidRPr="005D7E24" w:rsidR="001B6856" w:rsidP="00FB65A6" w:rsidRDefault="001B6856" w14:paraId="35400304" w14:textId="77777777">
            <w:pPr>
              <w:spacing w:after="0" w:line="240" w:lineRule="auto"/>
              <w:jc w:val="center"/>
              <w:rPr>
                <w:rFonts w:ascii="Times New Roman" w:hAnsi="Times New Roman" w:eastAsia="Times New Roman" w:cs="Times New Roman"/>
              </w:rPr>
            </w:pPr>
          </w:p>
        </w:tc>
        <w:tc>
          <w:tcPr>
            <w:tcW w:w="937" w:type="pct"/>
            <w:tcBorders>
              <w:top w:val="nil"/>
              <w:left w:val="nil"/>
              <w:bottom w:val="nil"/>
              <w:right w:val="nil"/>
            </w:tcBorders>
            <w:shd w:val="clear" w:color="auto" w:fill="auto"/>
            <w:vAlign w:val="center"/>
          </w:tcPr>
          <w:p w:rsidRPr="005D7E24" w:rsidR="001B6856" w:rsidP="00FB65A6" w:rsidRDefault="001B6856" w14:paraId="73C081E6"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color w:val="000000"/>
              </w:rPr>
              <w:t xml:space="preserve">          74.773.443 </w:t>
            </w:r>
          </w:p>
        </w:tc>
        <w:tc>
          <w:tcPr>
            <w:tcW w:w="936" w:type="pct"/>
            <w:tcBorders>
              <w:top w:val="nil"/>
              <w:left w:val="nil"/>
              <w:bottom w:val="nil"/>
              <w:right w:val="nil"/>
            </w:tcBorders>
            <w:shd w:val="clear" w:color="auto" w:fill="auto"/>
            <w:noWrap/>
          </w:tcPr>
          <w:p w:rsidRPr="005D7E24" w:rsidR="001B6856" w:rsidP="00FB65A6" w:rsidRDefault="001B6856" w14:paraId="3B443F67"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rPr>
              <w:t xml:space="preserve"> 42.037.558 </w:t>
            </w:r>
          </w:p>
        </w:tc>
      </w:tr>
      <w:tr w:rsidRPr="00605768" w:rsidR="001B6856" w:rsidTr="00FB65A6" w14:paraId="25D988FC"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136E3019" w14:textId="77777777">
            <w:pPr>
              <w:spacing w:after="0" w:line="240" w:lineRule="auto"/>
              <w:rPr>
                <w:rFonts w:ascii="Times New Roman" w:hAnsi="Times New Roman" w:eastAsia="Times New Roman" w:cs="Times New Roman"/>
                <w:color w:val="000000"/>
              </w:rPr>
            </w:pPr>
            <w:r w:rsidRPr="005D7E24">
              <w:rPr>
                <w:rFonts w:ascii="Times New Roman" w:hAnsi="Times New Roman" w:cs="Times New Roman"/>
                <w:color w:val="000000"/>
              </w:rPr>
              <w:t>Net dönem karı</w:t>
            </w:r>
          </w:p>
        </w:tc>
        <w:tc>
          <w:tcPr>
            <w:tcW w:w="625" w:type="pct"/>
            <w:tcBorders>
              <w:top w:val="nil"/>
              <w:left w:val="nil"/>
              <w:bottom w:val="nil"/>
              <w:right w:val="nil"/>
            </w:tcBorders>
            <w:shd w:val="clear" w:color="auto" w:fill="auto"/>
            <w:noWrap/>
            <w:vAlign w:val="bottom"/>
          </w:tcPr>
          <w:p w:rsidRPr="005D7E24" w:rsidR="001B6856" w:rsidP="00FB65A6" w:rsidRDefault="001B6856" w14:paraId="0537FD63" w14:textId="77777777">
            <w:pPr>
              <w:spacing w:after="0" w:line="240" w:lineRule="auto"/>
              <w:rPr>
                <w:rFonts w:ascii="Times New Roman" w:hAnsi="Times New Roman" w:eastAsia="Times New Roman" w:cs="Times New Roman"/>
                <w:color w:val="000000"/>
              </w:rPr>
            </w:pPr>
          </w:p>
        </w:tc>
        <w:tc>
          <w:tcPr>
            <w:tcW w:w="937" w:type="pct"/>
            <w:tcBorders>
              <w:top w:val="nil"/>
              <w:left w:val="nil"/>
              <w:bottom w:val="nil"/>
              <w:right w:val="nil"/>
            </w:tcBorders>
            <w:shd w:val="clear" w:color="auto" w:fill="auto"/>
            <w:vAlign w:val="center"/>
          </w:tcPr>
          <w:p w:rsidRPr="005D7E24" w:rsidR="001B6856" w:rsidP="00FB65A6" w:rsidRDefault="001B6856" w14:paraId="50006B52" w14:textId="77777777">
            <w:pPr>
              <w:spacing w:after="0" w:line="240" w:lineRule="auto"/>
              <w:ind w:left="-772"/>
              <w:jc w:val="right"/>
              <w:rPr>
                <w:rFonts w:ascii="Times New Roman" w:hAnsi="Times New Roman" w:eastAsia="Times New Roman" w:cs="Times New Roman"/>
              </w:rPr>
            </w:pPr>
            <w:r w:rsidRPr="005D7E24">
              <w:rPr>
                <w:rFonts w:ascii="Times New Roman" w:hAnsi="Times New Roman" w:cs="Times New Roman"/>
                <w:color w:val="000000"/>
              </w:rPr>
              <w:t xml:space="preserve">       185.528.185 </w:t>
            </w:r>
          </w:p>
        </w:tc>
        <w:tc>
          <w:tcPr>
            <w:tcW w:w="936" w:type="pct"/>
            <w:tcBorders>
              <w:top w:val="nil"/>
              <w:left w:val="nil"/>
              <w:bottom w:val="nil"/>
              <w:right w:val="nil"/>
            </w:tcBorders>
            <w:shd w:val="clear" w:color="auto" w:fill="auto"/>
          </w:tcPr>
          <w:p w:rsidRPr="005D7E24" w:rsidR="001B6856" w:rsidP="00FB65A6" w:rsidRDefault="001B6856" w14:paraId="3B221702" w14:textId="77777777">
            <w:pPr>
              <w:spacing w:after="0" w:line="240" w:lineRule="auto"/>
              <w:ind w:left="-772"/>
              <w:jc w:val="right"/>
              <w:rPr>
                <w:rFonts w:ascii="Times New Roman" w:hAnsi="Times New Roman" w:eastAsia="Times New Roman" w:cs="Times New Roman"/>
                <w:color w:val="000000"/>
              </w:rPr>
            </w:pPr>
            <w:r w:rsidRPr="005D7E24">
              <w:rPr>
                <w:rFonts w:ascii="Times New Roman" w:hAnsi="Times New Roman" w:cs="Times New Roman"/>
              </w:rPr>
              <w:t xml:space="preserve"> 32.735.885 </w:t>
            </w:r>
          </w:p>
        </w:tc>
      </w:tr>
      <w:tr w:rsidRPr="00605768" w:rsidR="001B6856" w:rsidTr="00FB65A6" w14:paraId="03F943FC" w14:textId="77777777">
        <w:trPr>
          <w:trHeight w:val="206"/>
        </w:trPr>
        <w:tc>
          <w:tcPr>
            <w:tcW w:w="2502" w:type="pct"/>
            <w:tcBorders>
              <w:top w:val="nil"/>
              <w:left w:val="nil"/>
              <w:bottom w:val="nil"/>
              <w:right w:val="nil"/>
            </w:tcBorders>
            <w:shd w:val="clear" w:color="auto" w:fill="auto"/>
            <w:noWrap/>
            <w:vAlign w:val="bottom"/>
          </w:tcPr>
          <w:p w:rsidRPr="005D7E24" w:rsidR="001B6856" w:rsidP="00FB65A6" w:rsidRDefault="001B6856" w14:paraId="2568FC8C" w14:textId="77777777">
            <w:pPr>
              <w:spacing w:after="0" w:line="240" w:lineRule="auto"/>
              <w:rPr>
                <w:rFonts w:ascii="Times New Roman" w:hAnsi="Times New Roman" w:cs="Times New Roman"/>
                <w:color w:val="000000"/>
              </w:rPr>
            </w:pPr>
          </w:p>
        </w:tc>
        <w:tc>
          <w:tcPr>
            <w:tcW w:w="625" w:type="pct"/>
            <w:tcBorders>
              <w:top w:val="nil"/>
              <w:left w:val="nil"/>
              <w:bottom w:val="nil"/>
              <w:right w:val="nil"/>
            </w:tcBorders>
            <w:shd w:val="clear" w:color="auto" w:fill="auto"/>
            <w:noWrap/>
            <w:vAlign w:val="bottom"/>
          </w:tcPr>
          <w:p w:rsidRPr="005D7E24" w:rsidR="001B6856" w:rsidP="00FB65A6" w:rsidRDefault="001B6856" w14:paraId="47AD47E6" w14:textId="77777777">
            <w:pPr>
              <w:spacing w:after="0" w:line="240" w:lineRule="auto"/>
              <w:rPr>
                <w:rFonts w:ascii="Times New Roman" w:hAnsi="Times New Roman" w:eastAsia="Times New Roman" w:cs="Times New Roman"/>
                <w:color w:val="000000"/>
              </w:rPr>
            </w:pPr>
          </w:p>
        </w:tc>
        <w:tc>
          <w:tcPr>
            <w:tcW w:w="937" w:type="pct"/>
            <w:tcBorders>
              <w:top w:val="nil"/>
              <w:left w:val="nil"/>
              <w:bottom w:val="nil"/>
              <w:right w:val="nil"/>
            </w:tcBorders>
            <w:shd w:val="clear" w:color="auto" w:fill="auto"/>
            <w:vAlign w:val="center"/>
          </w:tcPr>
          <w:p w:rsidRPr="005D7E24" w:rsidR="001B6856" w:rsidP="00FB65A6" w:rsidRDefault="001B6856" w14:paraId="5DAC0F81" w14:textId="77777777">
            <w:pPr>
              <w:spacing w:after="0" w:line="240" w:lineRule="auto"/>
              <w:ind w:left="-772"/>
              <w:jc w:val="right"/>
              <w:rPr>
                <w:rFonts w:ascii="Times New Roman" w:hAnsi="Times New Roman" w:cs="Times New Roman"/>
              </w:rPr>
            </w:pPr>
          </w:p>
        </w:tc>
        <w:tc>
          <w:tcPr>
            <w:tcW w:w="936" w:type="pct"/>
            <w:tcBorders>
              <w:top w:val="nil"/>
              <w:left w:val="nil"/>
              <w:bottom w:val="nil"/>
              <w:right w:val="nil"/>
            </w:tcBorders>
            <w:shd w:val="clear" w:color="auto" w:fill="auto"/>
          </w:tcPr>
          <w:p w:rsidRPr="005D7E24" w:rsidR="001B6856" w:rsidP="00FB65A6" w:rsidRDefault="001B6856" w14:paraId="2CDBB69C" w14:textId="77777777">
            <w:pPr>
              <w:spacing w:after="0" w:line="240" w:lineRule="auto"/>
              <w:ind w:left="-772"/>
              <w:jc w:val="right"/>
              <w:rPr>
                <w:rFonts w:ascii="Times New Roman" w:hAnsi="Times New Roman" w:cs="Times New Roman"/>
                <w:color w:val="000000"/>
              </w:rPr>
            </w:pPr>
          </w:p>
        </w:tc>
      </w:tr>
      <w:tr w:rsidRPr="00605768" w:rsidR="001B6856" w:rsidTr="00FB65A6" w14:paraId="16C97DEC" w14:textId="77777777">
        <w:trPr>
          <w:trHeight w:val="206"/>
        </w:trPr>
        <w:tc>
          <w:tcPr>
            <w:tcW w:w="2502" w:type="pct"/>
            <w:tcBorders>
              <w:top w:val="single" w:color="auto" w:sz="4" w:space="0"/>
              <w:left w:val="nil"/>
              <w:bottom w:val="double" w:color="auto" w:sz="4" w:space="0"/>
              <w:right w:val="nil"/>
            </w:tcBorders>
            <w:shd w:val="clear" w:color="auto" w:fill="auto"/>
            <w:noWrap/>
            <w:vAlign w:val="bottom"/>
          </w:tcPr>
          <w:p w:rsidRPr="005D7E24" w:rsidR="001B6856" w:rsidP="00FB65A6" w:rsidRDefault="001B6856" w14:paraId="0CB1CEB3" w14:textId="77777777">
            <w:pPr>
              <w:spacing w:after="0" w:line="240" w:lineRule="auto"/>
              <w:rPr>
                <w:rFonts w:ascii="Times New Roman" w:hAnsi="Times New Roman" w:eastAsia="Times New Roman" w:cs="Times New Roman"/>
                <w:b/>
                <w:color w:val="000000"/>
              </w:rPr>
            </w:pPr>
            <w:r w:rsidRPr="005D7E24">
              <w:rPr>
                <w:rFonts w:ascii="Times New Roman" w:hAnsi="Times New Roman" w:cs="Times New Roman"/>
                <w:b/>
                <w:bCs/>
              </w:rPr>
              <w:t>Toplam kaynaklar</w:t>
            </w:r>
          </w:p>
        </w:tc>
        <w:tc>
          <w:tcPr>
            <w:tcW w:w="625" w:type="pct"/>
            <w:tcBorders>
              <w:top w:val="single" w:color="auto" w:sz="4" w:space="0"/>
              <w:left w:val="nil"/>
              <w:bottom w:val="double" w:color="auto" w:sz="4" w:space="0"/>
              <w:right w:val="nil"/>
            </w:tcBorders>
            <w:shd w:val="clear" w:color="auto" w:fill="auto"/>
            <w:noWrap/>
            <w:vAlign w:val="bottom"/>
          </w:tcPr>
          <w:p w:rsidRPr="005D7E24" w:rsidR="001B6856" w:rsidP="00FB65A6" w:rsidRDefault="001B6856" w14:paraId="1C536CB1" w14:textId="77777777">
            <w:pPr>
              <w:spacing w:after="0" w:line="240" w:lineRule="auto"/>
              <w:rPr>
                <w:rFonts w:ascii="Times New Roman" w:hAnsi="Times New Roman" w:eastAsia="Times New Roman" w:cs="Times New Roman"/>
                <w:b/>
                <w:color w:val="000000"/>
              </w:rPr>
            </w:pPr>
            <w:r w:rsidRPr="005D7E24">
              <w:rPr>
                <w:rFonts w:ascii="Times New Roman" w:hAnsi="Times New Roman" w:cs="Times New Roman"/>
                <w:b/>
                <w:bCs/>
              </w:rPr>
              <w:t> </w:t>
            </w:r>
          </w:p>
        </w:tc>
        <w:tc>
          <w:tcPr>
            <w:tcW w:w="937" w:type="pct"/>
            <w:tcBorders>
              <w:top w:val="single" w:color="auto" w:sz="4" w:space="0"/>
              <w:left w:val="nil"/>
              <w:bottom w:val="double" w:color="auto" w:sz="4" w:space="0"/>
              <w:right w:val="nil"/>
            </w:tcBorders>
            <w:shd w:val="clear" w:color="auto" w:fill="auto"/>
            <w:vAlign w:val="center"/>
          </w:tcPr>
          <w:p w:rsidRPr="005D7E24" w:rsidR="001B6856" w:rsidP="00FB65A6" w:rsidRDefault="001B6856" w14:paraId="477D769A" w14:textId="77777777">
            <w:pPr>
              <w:spacing w:after="0" w:line="240" w:lineRule="auto"/>
              <w:ind w:left="-772"/>
              <w:jc w:val="right"/>
              <w:rPr>
                <w:rFonts w:ascii="Times New Roman" w:hAnsi="Times New Roman" w:eastAsia="Times New Roman" w:cs="Times New Roman"/>
                <w:b/>
              </w:rPr>
            </w:pPr>
            <w:r w:rsidRPr="005D7E24">
              <w:rPr>
                <w:rFonts w:ascii="Times New Roman" w:hAnsi="Times New Roman" w:cs="Times New Roman"/>
                <w:b/>
                <w:bCs/>
                <w:color w:val="000000"/>
              </w:rPr>
              <w:t xml:space="preserve">       423.547.518</w:t>
            </w:r>
          </w:p>
        </w:tc>
        <w:tc>
          <w:tcPr>
            <w:tcW w:w="936" w:type="pct"/>
            <w:tcBorders>
              <w:top w:val="single" w:color="auto" w:sz="4" w:space="0"/>
              <w:left w:val="nil"/>
              <w:bottom w:val="double" w:color="auto" w:sz="4" w:space="0"/>
              <w:right w:val="nil"/>
            </w:tcBorders>
            <w:shd w:val="clear" w:color="auto" w:fill="auto"/>
            <w:noWrap/>
          </w:tcPr>
          <w:p w:rsidRPr="005D7E24" w:rsidR="001B6856" w:rsidP="00FB65A6" w:rsidRDefault="001B6856" w14:paraId="333BC38B" w14:textId="77777777">
            <w:pPr>
              <w:spacing w:after="0" w:line="240" w:lineRule="auto"/>
              <w:ind w:left="-772"/>
              <w:jc w:val="right"/>
              <w:rPr>
                <w:rFonts w:ascii="Times New Roman" w:hAnsi="Times New Roman" w:eastAsia="Times New Roman" w:cs="Times New Roman"/>
                <w:b/>
                <w:color w:val="000000"/>
              </w:rPr>
            </w:pPr>
            <w:r w:rsidRPr="005D7E24">
              <w:rPr>
                <w:rFonts w:ascii="Times New Roman" w:hAnsi="Times New Roman" w:cs="Times New Roman"/>
                <w:b/>
                <w:bCs/>
              </w:rPr>
              <w:t xml:space="preserve"> 351.892.045 </w:t>
            </w:r>
          </w:p>
        </w:tc>
      </w:tr>
    </w:tbl>
    <w:p w:rsidR="001B6856" w:rsidP="003C31B0" w:rsidRDefault="001B6856" w14:paraId="20708C15" w14:textId="55C59ACD">
      <w:pPr>
        <w:pStyle w:val="ListeParagraf"/>
        <w:spacing w:after="0" w:line="240" w:lineRule="auto"/>
        <w:ind w:left="360"/>
        <w:jc w:val="both"/>
        <w:rPr>
          <w:rFonts w:eastAsia="Times New Roman" w:cs="Arial"/>
          <w:iCs/>
        </w:rPr>
      </w:pPr>
    </w:p>
    <w:p w:rsidR="001B6856" w:rsidP="003C31B0" w:rsidRDefault="001B6856" w14:paraId="0EF78208" w14:textId="77777777">
      <w:pPr>
        <w:pStyle w:val="ListeParagraf"/>
        <w:spacing w:after="0" w:line="240" w:lineRule="auto"/>
        <w:ind w:left="360"/>
        <w:jc w:val="both"/>
        <w:rPr>
          <w:rFonts w:eastAsia="Times New Roman" w:cs="Arial"/>
          <w:iCs/>
        </w:rPr>
      </w:pPr>
    </w:p>
    <w:p w:rsidR="00550EA7" w:rsidP="00550EA7" w:rsidRDefault="00550EA7" w14:paraId="0E4875AE" w14:textId="77777777">
      <w:pPr>
        <w:pStyle w:val="ListeParagraf"/>
        <w:spacing w:after="0" w:line="240" w:lineRule="auto"/>
        <w:ind w:left="360"/>
        <w:jc w:val="both"/>
        <w:rPr>
          <w:rFonts w:eastAsia="Times New Roman" w:cs="Arial"/>
          <w:iCs/>
        </w:rPr>
      </w:pPr>
    </w:p>
    <w:tbl>
      <w:tblPr>
        <w:tblW w:w="5397" w:type="pct"/>
        <w:tblLayout w:type="fixed"/>
        <w:tblLook w:val="04A0" w:firstRow="1" w:lastRow="0" w:firstColumn="1" w:lastColumn="0" w:noHBand="0" w:noVBand="1"/>
      </w:tblPr>
      <w:tblGrid>
        <w:gridCol w:w="4896"/>
        <w:gridCol w:w="1224"/>
        <w:gridCol w:w="1837"/>
        <w:gridCol w:w="1835"/>
      </w:tblGrid>
      <w:tr w:rsidRPr="00A97122" w:rsidR="001B6856" w:rsidTr="00FB65A6" w14:paraId="0BB29BDA" w14:textId="77777777">
        <w:trPr>
          <w:trHeight w:val="235"/>
        </w:trPr>
        <w:tc>
          <w:tcPr>
            <w:tcW w:w="2500" w:type="pct"/>
            <w:tcBorders>
              <w:top w:val="single" w:color="auto" w:sz="4" w:space="0"/>
              <w:left w:val="nil"/>
              <w:bottom w:val="single" w:color="auto" w:sz="4" w:space="0"/>
              <w:right w:val="nil"/>
            </w:tcBorders>
            <w:shd w:val="clear" w:color="auto" w:fill="auto"/>
            <w:noWrap/>
            <w:vAlign w:val="bottom"/>
            <w:hideMark/>
          </w:tcPr>
          <w:p w:rsidRPr="00A97122" w:rsidR="001B6856" w:rsidP="00FB65A6" w:rsidRDefault="001B6856" w14:paraId="5DFC7659" w14:textId="77777777">
            <w:pPr>
              <w:spacing w:after="0" w:line="240" w:lineRule="auto"/>
              <w:rPr>
                <w:rFonts w:ascii="Times New Roman" w:hAnsi="Times New Roman" w:eastAsia="Times New Roman" w:cs="Times New Roman"/>
                <w:b/>
                <w:bCs/>
              </w:rPr>
            </w:pPr>
            <w:r w:rsidRPr="00A97122">
              <w:rPr>
                <w:rFonts w:ascii="Times New Roman" w:hAnsi="Times New Roman" w:eastAsia="Times New Roman" w:cs="Times New Roman"/>
                <w:b/>
                <w:bCs/>
              </w:rPr>
              <w:t> </w:t>
            </w:r>
          </w:p>
        </w:tc>
        <w:tc>
          <w:tcPr>
            <w:tcW w:w="625" w:type="pct"/>
            <w:tcBorders>
              <w:top w:val="single" w:color="auto" w:sz="4" w:space="0"/>
              <w:left w:val="nil"/>
              <w:bottom w:val="single" w:color="auto" w:sz="4" w:space="0"/>
              <w:right w:val="nil"/>
            </w:tcBorders>
            <w:shd w:val="clear" w:color="auto" w:fill="auto"/>
            <w:noWrap/>
            <w:vAlign w:val="bottom"/>
            <w:hideMark/>
          </w:tcPr>
          <w:p w:rsidRPr="00A97122" w:rsidR="001B6856" w:rsidP="00FB65A6" w:rsidRDefault="001B6856" w14:paraId="39551391" w14:textId="77777777">
            <w:pPr>
              <w:spacing w:after="0" w:line="240" w:lineRule="auto"/>
              <w:rPr>
                <w:rFonts w:ascii="Times New Roman" w:hAnsi="Times New Roman" w:eastAsia="Times New Roman" w:cs="Times New Roman"/>
                <w:b/>
                <w:bCs/>
              </w:rPr>
            </w:pPr>
            <w:r w:rsidRPr="00A97122">
              <w:rPr>
                <w:rFonts w:ascii="Times New Roman" w:hAnsi="Times New Roman" w:eastAsia="Times New Roman" w:cs="Times New Roman"/>
                <w:b/>
                <w:bCs/>
              </w:rPr>
              <w:t> </w:t>
            </w:r>
          </w:p>
        </w:tc>
        <w:tc>
          <w:tcPr>
            <w:tcW w:w="938" w:type="pct"/>
            <w:tcBorders>
              <w:top w:val="single" w:color="auto" w:sz="4" w:space="0"/>
              <w:left w:val="nil"/>
              <w:bottom w:val="single" w:color="auto" w:sz="4" w:space="0"/>
              <w:right w:val="nil"/>
            </w:tcBorders>
            <w:shd w:val="clear" w:color="auto" w:fill="auto"/>
            <w:vAlign w:val="bottom"/>
            <w:hideMark/>
          </w:tcPr>
          <w:p w:rsidRPr="00A97122" w:rsidR="001B6856" w:rsidP="00FB65A6" w:rsidRDefault="001B6856" w14:paraId="0FDC7659" w14:textId="77777777">
            <w:pPr>
              <w:spacing w:after="0" w:line="240" w:lineRule="auto"/>
              <w:jc w:val="right"/>
              <w:rPr>
                <w:rFonts w:ascii="Times New Roman" w:hAnsi="Times New Roman" w:eastAsia="Times New Roman" w:cs="Times New Roman"/>
                <w:b/>
                <w:bCs/>
              </w:rPr>
            </w:pPr>
            <w:r w:rsidRPr="00A97122">
              <w:rPr>
                <w:rFonts w:ascii="Times New Roman" w:hAnsi="Times New Roman" w:eastAsia="Times New Roman" w:cs="Times New Roman"/>
                <w:b/>
                <w:bCs/>
              </w:rPr>
              <w:t>Bağımsız</w:t>
            </w:r>
          </w:p>
          <w:p w:rsidRPr="00A97122" w:rsidR="001B6856" w:rsidP="00FB65A6" w:rsidRDefault="001B6856" w14:paraId="17B4F18D" w14:textId="77777777">
            <w:pPr>
              <w:spacing w:after="0" w:line="240" w:lineRule="auto"/>
              <w:jc w:val="right"/>
              <w:rPr>
                <w:rFonts w:ascii="Times New Roman" w:hAnsi="Times New Roman" w:eastAsia="Times New Roman" w:cs="Times New Roman"/>
                <w:b/>
                <w:bCs/>
              </w:rPr>
            </w:pPr>
            <w:r w:rsidRPr="00A97122">
              <w:rPr>
                <w:rFonts w:ascii="Times New Roman" w:hAnsi="Times New Roman" w:eastAsia="Times New Roman" w:cs="Times New Roman"/>
                <w:b/>
                <w:bCs/>
              </w:rPr>
              <w:t xml:space="preserve"> denetimden</w:t>
            </w:r>
          </w:p>
          <w:p w:rsidRPr="00A97122" w:rsidR="001B6856" w:rsidP="00FB65A6" w:rsidRDefault="001B6856" w14:paraId="13A37110" w14:textId="77777777">
            <w:pPr>
              <w:spacing w:after="0" w:line="240" w:lineRule="auto"/>
              <w:jc w:val="right"/>
              <w:rPr>
                <w:rFonts w:ascii="Times New Roman" w:hAnsi="Times New Roman" w:eastAsia="Times New Roman" w:cs="Times New Roman"/>
                <w:b/>
                <w:bCs/>
              </w:rPr>
            </w:pPr>
            <w:r w:rsidRPr="00A97122">
              <w:rPr>
                <w:rFonts w:ascii="Times New Roman" w:hAnsi="Times New Roman" w:eastAsia="Times New Roman" w:cs="Times New Roman"/>
                <w:b/>
                <w:bCs/>
              </w:rPr>
              <w:t xml:space="preserve"> geçmiş</w:t>
            </w:r>
          </w:p>
        </w:tc>
        <w:tc>
          <w:tcPr>
            <w:tcW w:w="937" w:type="pct"/>
            <w:tcBorders>
              <w:top w:val="single" w:color="auto" w:sz="4" w:space="0"/>
              <w:left w:val="nil"/>
              <w:bottom w:val="single" w:color="auto" w:sz="4" w:space="0"/>
              <w:right w:val="nil"/>
            </w:tcBorders>
            <w:shd w:val="clear" w:color="auto" w:fill="auto"/>
            <w:vAlign w:val="bottom"/>
            <w:hideMark/>
          </w:tcPr>
          <w:p w:rsidRPr="00A97122" w:rsidR="001B6856" w:rsidP="00FB65A6" w:rsidRDefault="001B6856" w14:paraId="00352731" w14:textId="77777777">
            <w:pPr>
              <w:spacing w:after="0" w:line="240" w:lineRule="auto"/>
              <w:ind w:hanging="250"/>
              <w:jc w:val="right"/>
              <w:rPr>
                <w:rFonts w:ascii="Times New Roman" w:hAnsi="Times New Roman" w:eastAsia="Times New Roman" w:cs="Times New Roman"/>
                <w:b/>
                <w:bCs/>
              </w:rPr>
            </w:pPr>
            <w:r w:rsidRPr="00A97122">
              <w:rPr>
                <w:rFonts w:ascii="Times New Roman" w:hAnsi="Times New Roman" w:eastAsia="Times New Roman" w:cs="Times New Roman"/>
                <w:b/>
                <w:bCs/>
              </w:rPr>
              <w:t>Bağımsız</w:t>
            </w:r>
          </w:p>
          <w:p w:rsidRPr="00A97122" w:rsidR="001B6856" w:rsidP="00FB65A6" w:rsidRDefault="001B6856" w14:paraId="122D3502" w14:textId="77777777">
            <w:pPr>
              <w:spacing w:after="0" w:line="240" w:lineRule="auto"/>
              <w:ind w:hanging="250"/>
              <w:jc w:val="right"/>
              <w:rPr>
                <w:rFonts w:ascii="Times New Roman" w:hAnsi="Times New Roman" w:eastAsia="Times New Roman" w:cs="Times New Roman"/>
                <w:b/>
                <w:bCs/>
              </w:rPr>
            </w:pPr>
            <w:r w:rsidRPr="00A97122">
              <w:rPr>
                <w:rFonts w:ascii="Times New Roman" w:hAnsi="Times New Roman" w:eastAsia="Times New Roman" w:cs="Times New Roman"/>
                <w:b/>
                <w:bCs/>
              </w:rPr>
              <w:t xml:space="preserve"> denetimden </w:t>
            </w:r>
          </w:p>
          <w:p w:rsidRPr="00A97122" w:rsidR="001B6856" w:rsidP="00FB65A6" w:rsidRDefault="001B6856" w14:paraId="6B5735AA" w14:textId="77777777">
            <w:pPr>
              <w:spacing w:after="0" w:line="240" w:lineRule="auto"/>
              <w:ind w:hanging="250"/>
              <w:jc w:val="right"/>
              <w:rPr>
                <w:rFonts w:ascii="Times New Roman" w:hAnsi="Times New Roman" w:eastAsia="Times New Roman" w:cs="Times New Roman"/>
                <w:bCs/>
              </w:rPr>
            </w:pPr>
            <w:r w:rsidRPr="00A97122">
              <w:rPr>
                <w:rFonts w:ascii="Times New Roman" w:hAnsi="Times New Roman" w:eastAsia="Times New Roman" w:cs="Times New Roman"/>
                <w:b/>
                <w:bCs/>
              </w:rPr>
              <w:t>geçmiş</w:t>
            </w:r>
          </w:p>
        </w:tc>
      </w:tr>
      <w:tr w:rsidRPr="00A97122" w:rsidR="001B6856" w:rsidTr="00FB65A6" w14:paraId="14BCB910" w14:textId="77777777">
        <w:trPr>
          <w:trHeight w:val="235"/>
        </w:trPr>
        <w:tc>
          <w:tcPr>
            <w:tcW w:w="2500" w:type="pct"/>
            <w:tcBorders>
              <w:top w:val="single" w:color="auto" w:sz="4" w:space="0"/>
              <w:left w:val="nil"/>
              <w:bottom w:val="single" w:color="auto" w:sz="4" w:space="0"/>
              <w:right w:val="nil"/>
            </w:tcBorders>
            <w:shd w:val="clear" w:color="auto" w:fill="auto"/>
            <w:noWrap/>
            <w:vAlign w:val="bottom"/>
          </w:tcPr>
          <w:p w:rsidRPr="00A97122" w:rsidR="001B6856" w:rsidP="00FB65A6" w:rsidRDefault="001B6856" w14:paraId="5E119ED5" w14:textId="77777777">
            <w:pPr>
              <w:spacing w:after="0" w:line="240" w:lineRule="auto"/>
              <w:rPr>
                <w:rFonts w:ascii="Times New Roman" w:hAnsi="Times New Roman" w:eastAsia="Times New Roman" w:cs="Times New Roman"/>
                <w:b/>
                <w:bCs/>
              </w:rPr>
            </w:pPr>
          </w:p>
        </w:tc>
        <w:tc>
          <w:tcPr>
            <w:tcW w:w="625" w:type="pct"/>
            <w:tcBorders>
              <w:top w:val="single" w:color="auto" w:sz="4" w:space="0"/>
              <w:left w:val="nil"/>
              <w:bottom w:val="single" w:color="auto" w:sz="4" w:space="0"/>
              <w:right w:val="nil"/>
            </w:tcBorders>
            <w:shd w:val="clear" w:color="auto" w:fill="auto"/>
            <w:noWrap/>
            <w:vAlign w:val="bottom"/>
          </w:tcPr>
          <w:p w:rsidRPr="00A97122" w:rsidR="001B6856" w:rsidP="00FB65A6" w:rsidRDefault="001B6856" w14:paraId="65074AC3" w14:textId="77777777">
            <w:pPr>
              <w:spacing w:after="0" w:line="240" w:lineRule="auto"/>
              <w:rPr>
                <w:rFonts w:ascii="Times New Roman" w:hAnsi="Times New Roman" w:eastAsia="Times New Roman" w:cs="Times New Roman"/>
                <w:b/>
                <w:bCs/>
              </w:rPr>
            </w:pPr>
          </w:p>
        </w:tc>
        <w:tc>
          <w:tcPr>
            <w:tcW w:w="938" w:type="pct"/>
            <w:tcBorders>
              <w:top w:val="single" w:color="auto" w:sz="4" w:space="0"/>
              <w:left w:val="nil"/>
              <w:bottom w:val="single" w:color="auto" w:sz="4" w:space="0"/>
              <w:right w:val="nil"/>
            </w:tcBorders>
            <w:shd w:val="clear" w:color="auto" w:fill="auto"/>
            <w:vAlign w:val="bottom"/>
          </w:tcPr>
          <w:p w:rsidRPr="00A97122" w:rsidR="001B6856" w:rsidP="00FB65A6" w:rsidRDefault="001B6856" w14:paraId="63CBFE91" w14:textId="77777777">
            <w:pPr>
              <w:spacing w:after="0" w:line="240" w:lineRule="auto"/>
              <w:jc w:val="right"/>
              <w:rPr>
                <w:rFonts w:ascii="Times New Roman" w:hAnsi="Times New Roman" w:eastAsia="Times New Roman" w:cs="Times New Roman"/>
                <w:b/>
                <w:bCs/>
              </w:rPr>
            </w:pPr>
            <w:r w:rsidRPr="00696542">
              <w:rPr>
                <w:rFonts w:ascii="Times New Roman" w:hAnsi="Times New Roman" w:eastAsia="Times New Roman" w:cs="Times New Roman"/>
                <w:b/>
                <w:bCs/>
              </w:rPr>
              <w:t>Cari dönem</w:t>
            </w:r>
          </w:p>
        </w:tc>
        <w:tc>
          <w:tcPr>
            <w:tcW w:w="937" w:type="pct"/>
            <w:tcBorders>
              <w:top w:val="single" w:color="auto" w:sz="4" w:space="0"/>
              <w:left w:val="nil"/>
              <w:bottom w:val="single" w:color="auto" w:sz="4" w:space="0"/>
              <w:right w:val="nil"/>
            </w:tcBorders>
            <w:shd w:val="clear" w:color="auto" w:fill="auto"/>
            <w:vAlign w:val="bottom"/>
          </w:tcPr>
          <w:p w:rsidRPr="00A97122" w:rsidR="001B6856" w:rsidP="00FB65A6" w:rsidRDefault="001B6856" w14:paraId="23F1F7D0" w14:textId="77777777">
            <w:pPr>
              <w:spacing w:after="0" w:line="240" w:lineRule="auto"/>
              <w:ind w:hanging="250"/>
              <w:jc w:val="right"/>
              <w:rPr>
                <w:rFonts w:ascii="Times New Roman" w:hAnsi="Times New Roman" w:eastAsia="Times New Roman" w:cs="Times New Roman"/>
                <w:b/>
                <w:bCs/>
              </w:rPr>
            </w:pPr>
            <w:r w:rsidRPr="00696542">
              <w:rPr>
                <w:rFonts w:ascii="Times New Roman" w:hAnsi="Times New Roman" w:eastAsia="Times New Roman" w:cs="Times New Roman"/>
                <w:b/>
                <w:bCs/>
              </w:rPr>
              <w:t>Önceki dönem</w:t>
            </w:r>
          </w:p>
        </w:tc>
      </w:tr>
      <w:tr w:rsidRPr="00A97122" w:rsidR="001B6856" w:rsidTr="00FB65A6" w14:paraId="434B8C64" w14:textId="77777777">
        <w:trPr>
          <w:trHeight w:val="235"/>
        </w:trPr>
        <w:tc>
          <w:tcPr>
            <w:tcW w:w="2500"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27144DC4"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w:t>
            </w:r>
          </w:p>
        </w:tc>
        <w:tc>
          <w:tcPr>
            <w:tcW w:w="625"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50F81F76" w14:textId="77777777">
            <w:pPr>
              <w:spacing w:after="0" w:line="240" w:lineRule="auto"/>
              <w:jc w:val="center"/>
              <w:rPr>
                <w:rFonts w:ascii="Times New Roman" w:hAnsi="Times New Roman" w:eastAsia="Times New Roman" w:cs="Times New Roman"/>
                <w:b/>
                <w:bCs/>
              </w:rPr>
            </w:pPr>
            <w:r w:rsidRPr="004A342F">
              <w:rPr>
                <w:rFonts w:ascii="Times New Roman" w:hAnsi="Times New Roman" w:cs="Times New Roman"/>
                <w:b/>
                <w:bCs/>
              </w:rPr>
              <w:t>Dipnotlar</w:t>
            </w:r>
          </w:p>
        </w:tc>
        <w:tc>
          <w:tcPr>
            <w:tcW w:w="938" w:type="pct"/>
            <w:tcBorders>
              <w:top w:val="single" w:color="auto" w:sz="4" w:space="0"/>
              <w:left w:val="nil"/>
              <w:bottom w:val="single" w:color="auto" w:sz="4" w:space="0"/>
              <w:right w:val="nil"/>
            </w:tcBorders>
            <w:shd w:val="clear" w:color="auto" w:fill="auto"/>
            <w:vAlign w:val="bottom"/>
            <w:hideMark/>
          </w:tcPr>
          <w:p w:rsidRPr="004A342F" w:rsidR="001B6856" w:rsidP="00FB65A6" w:rsidRDefault="001B6856" w14:paraId="59DBC1BD" w14:textId="77777777">
            <w:pPr>
              <w:jc w:val="right"/>
              <w:rPr>
                <w:rFonts w:ascii="Times New Roman" w:hAnsi="Times New Roman" w:cs="Times New Roman"/>
                <w:b/>
                <w:bCs/>
              </w:rPr>
            </w:pPr>
            <w:r w:rsidRPr="004A342F">
              <w:rPr>
                <w:rFonts w:ascii="Times New Roman" w:hAnsi="Times New Roman" w:cs="Times New Roman"/>
                <w:b/>
                <w:bCs/>
              </w:rPr>
              <w:t xml:space="preserve">1 Ocak – </w:t>
            </w:r>
          </w:p>
          <w:p w:rsidRPr="004A342F" w:rsidR="001B6856" w:rsidP="00FB65A6" w:rsidRDefault="001B6856" w14:paraId="5EA461A0" w14:textId="77777777">
            <w:pPr>
              <w:spacing w:after="0" w:line="240" w:lineRule="auto"/>
              <w:jc w:val="right"/>
              <w:rPr>
                <w:rFonts w:ascii="Times New Roman" w:hAnsi="Times New Roman" w:eastAsia="Times New Roman" w:cs="Times New Roman"/>
                <w:b/>
                <w:bCs/>
              </w:rPr>
            </w:pPr>
            <w:r w:rsidRPr="004A342F">
              <w:rPr>
                <w:rFonts w:ascii="Times New Roman" w:hAnsi="Times New Roman" w:cs="Times New Roman"/>
                <w:b/>
                <w:bCs/>
              </w:rPr>
              <w:t>31 Aralık 2024</w:t>
            </w:r>
          </w:p>
        </w:tc>
        <w:tc>
          <w:tcPr>
            <w:tcW w:w="937" w:type="pct"/>
            <w:tcBorders>
              <w:top w:val="single" w:color="auto" w:sz="4" w:space="0"/>
              <w:left w:val="nil"/>
              <w:bottom w:val="single" w:color="auto" w:sz="4" w:space="0"/>
              <w:right w:val="nil"/>
            </w:tcBorders>
            <w:shd w:val="clear" w:color="auto" w:fill="auto"/>
            <w:vAlign w:val="bottom"/>
            <w:hideMark/>
          </w:tcPr>
          <w:p w:rsidRPr="004A342F" w:rsidR="001B6856" w:rsidP="00FB65A6" w:rsidRDefault="001B6856" w14:paraId="63421B87" w14:textId="77777777">
            <w:pPr>
              <w:jc w:val="right"/>
              <w:rPr>
                <w:rFonts w:ascii="Times New Roman" w:hAnsi="Times New Roman" w:cs="Times New Roman"/>
                <w:b/>
                <w:bCs/>
              </w:rPr>
            </w:pPr>
            <w:r w:rsidRPr="004A342F">
              <w:rPr>
                <w:rFonts w:ascii="Times New Roman" w:hAnsi="Times New Roman" w:cs="Times New Roman"/>
                <w:b/>
                <w:bCs/>
              </w:rPr>
              <w:t xml:space="preserve">1 Ocak – </w:t>
            </w:r>
          </w:p>
          <w:p w:rsidRPr="004A342F" w:rsidR="001B6856" w:rsidP="00FB65A6" w:rsidRDefault="001B6856" w14:paraId="7A26F32A" w14:textId="77777777">
            <w:pPr>
              <w:spacing w:after="0" w:line="240" w:lineRule="auto"/>
              <w:jc w:val="right"/>
              <w:rPr>
                <w:rFonts w:ascii="Times New Roman" w:hAnsi="Times New Roman" w:eastAsia="Times New Roman" w:cs="Times New Roman"/>
                <w:b/>
                <w:bCs/>
              </w:rPr>
            </w:pPr>
            <w:r w:rsidRPr="004A342F">
              <w:rPr>
                <w:rFonts w:ascii="Times New Roman" w:hAnsi="Times New Roman" w:cs="Times New Roman"/>
                <w:b/>
                <w:bCs/>
              </w:rPr>
              <w:t>31 Aralık 2023</w:t>
            </w:r>
          </w:p>
        </w:tc>
      </w:tr>
      <w:tr w:rsidRPr="00A97122" w:rsidR="001B6856" w:rsidTr="00FB65A6" w14:paraId="50FBB790"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4455B52A" w14:textId="77777777">
            <w:pPr>
              <w:spacing w:after="0" w:line="240" w:lineRule="auto"/>
              <w:rPr>
                <w:rFonts w:ascii="Times New Roman" w:hAnsi="Times New Roman" w:eastAsia="Times New Roman" w:cs="Times New Roman"/>
                <w:b/>
                <w:bCs/>
              </w:rPr>
            </w:pPr>
          </w:p>
        </w:tc>
        <w:tc>
          <w:tcPr>
            <w:tcW w:w="625" w:type="pct"/>
            <w:tcBorders>
              <w:top w:val="nil"/>
              <w:left w:val="nil"/>
              <w:bottom w:val="nil"/>
              <w:right w:val="nil"/>
            </w:tcBorders>
            <w:shd w:val="clear" w:color="auto" w:fill="auto"/>
            <w:noWrap/>
            <w:vAlign w:val="bottom"/>
            <w:hideMark/>
          </w:tcPr>
          <w:p w:rsidRPr="004A342F" w:rsidR="001B6856" w:rsidP="00FB65A6" w:rsidRDefault="001B6856" w14:paraId="2713E81F" w14:textId="77777777">
            <w:pPr>
              <w:spacing w:after="0" w:line="240" w:lineRule="auto"/>
              <w:rPr>
                <w:rFonts w:ascii="Times New Roman" w:hAnsi="Times New Roman" w:eastAsia="Times New Roman" w:cs="Times New Roman"/>
              </w:rPr>
            </w:pPr>
          </w:p>
        </w:tc>
        <w:tc>
          <w:tcPr>
            <w:tcW w:w="938" w:type="pct"/>
            <w:tcBorders>
              <w:top w:val="nil"/>
              <w:left w:val="nil"/>
              <w:bottom w:val="nil"/>
              <w:right w:val="nil"/>
            </w:tcBorders>
            <w:shd w:val="clear" w:color="auto" w:fill="auto"/>
            <w:noWrap/>
            <w:vAlign w:val="bottom"/>
            <w:hideMark/>
          </w:tcPr>
          <w:p w:rsidRPr="004A342F" w:rsidR="001B6856" w:rsidP="00FB65A6" w:rsidRDefault="001B6856" w14:paraId="41BCBB43" w14:textId="77777777">
            <w:pPr>
              <w:spacing w:after="0" w:line="240" w:lineRule="auto"/>
              <w:jc w:val="right"/>
              <w:rPr>
                <w:rFonts w:ascii="Times New Roman" w:hAnsi="Times New Roman" w:eastAsia="Times New Roman" w:cs="Times New Roman"/>
                <w:b/>
              </w:rPr>
            </w:pPr>
          </w:p>
        </w:tc>
        <w:tc>
          <w:tcPr>
            <w:tcW w:w="937" w:type="pct"/>
            <w:tcBorders>
              <w:top w:val="nil"/>
              <w:left w:val="nil"/>
              <w:bottom w:val="nil"/>
              <w:right w:val="nil"/>
            </w:tcBorders>
            <w:shd w:val="clear" w:color="auto" w:fill="auto"/>
            <w:noWrap/>
            <w:vAlign w:val="bottom"/>
            <w:hideMark/>
          </w:tcPr>
          <w:p w:rsidRPr="004A342F" w:rsidR="001B6856" w:rsidP="00FB65A6" w:rsidRDefault="001B6856" w14:paraId="0068D68E" w14:textId="77777777">
            <w:pPr>
              <w:spacing w:after="0" w:line="240" w:lineRule="auto"/>
              <w:jc w:val="right"/>
              <w:rPr>
                <w:rFonts w:ascii="Times New Roman" w:hAnsi="Times New Roman" w:eastAsia="Times New Roman" w:cs="Times New Roman"/>
              </w:rPr>
            </w:pPr>
          </w:p>
        </w:tc>
      </w:tr>
      <w:tr w:rsidRPr="00A97122" w:rsidR="001B6856" w:rsidTr="00FB65A6" w14:paraId="5C6CF59E"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63BDEF12" w14:textId="77777777">
            <w:pPr>
              <w:spacing w:after="0" w:line="240" w:lineRule="auto"/>
              <w:rPr>
                <w:rFonts w:ascii="Times New Roman" w:hAnsi="Times New Roman" w:eastAsia="Times New Roman" w:cs="Times New Roman"/>
              </w:rPr>
            </w:pPr>
            <w:r w:rsidRPr="004A342F">
              <w:rPr>
                <w:rFonts w:ascii="Times New Roman" w:hAnsi="Times New Roman" w:cs="Times New Roman"/>
              </w:rPr>
              <w:t>Hasılat</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08897303"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13</w:t>
            </w:r>
          </w:p>
        </w:tc>
        <w:tc>
          <w:tcPr>
            <w:tcW w:w="938" w:type="pct"/>
            <w:tcBorders>
              <w:top w:val="nil"/>
              <w:left w:val="nil"/>
              <w:bottom w:val="nil"/>
              <w:right w:val="nil"/>
            </w:tcBorders>
            <w:shd w:val="clear" w:color="auto" w:fill="auto"/>
          </w:tcPr>
          <w:p w:rsidRPr="004A342F" w:rsidR="001B6856" w:rsidP="00FB65A6" w:rsidRDefault="001B6856" w14:paraId="1C0DFC07"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787.755.806 </w:t>
            </w:r>
          </w:p>
        </w:tc>
        <w:tc>
          <w:tcPr>
            <w:tcW w:w="937" w:type="pct"/>
            <w:tcBorders>
              <w:top w:val="nil"/>
              <w:left w:val="nil"/>
              <w:bottom w:val="nil"/>
              <w:right w:val="nil"/>
            </w:tcBorders>
            <w:shd w:val="clear" w:color="auto" w:fill="auto"/>
            <w:hideMark/>
          </w:tcPr>
          <w:p w:rsidRPr="004A342F" w:rsidR="001B6856" w:rsidP="00FB65A6" w:rsidRDefault="001B6856" w14:paraId="5F8A6C63"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422.063.991 </w:t>
            </w:r>
          </w:p>
        </w:tc>
      </w:tr>
      <w:tr w:rsidRPr="00A97122" w:rsidR="001B6856" w:rsidTr="00FB65A6" w14:paraId="0BB5C79D"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5B179E91" w14:textId="77777777">
            <w:pPr>
              <w:spacing w:after="0" w:line="240" w:lineRule="auto"/>
              <w:rPr>
                <w:rFonts w:ascii="Times New Roman" w:hAnsi="Times New Roman" w:eastAsia="Times New Roman" w:cs="Times New Roman"/>
              </w:rPr>
            </w:pPr>
            <w:r w:rsidRPr="004A342F">
              <w:rPr>
                <w:rFonts w:ascii="Times New Roman" w:hAnsi="Times New Roman" w:cs="Times New Roman"/>
              </w:rPr>
              <w:t>Satışların maliyeti (-)</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342AF74B"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15</w:t>
            </w:r>
          </w:p>
        </w:tc>
        <w:tc>
          <w:tcPr>
            <w:tcW w:w="938" w:type="pct"/>
            <w:tcBorders>
              <w:top w:val="nil"/>
              <w:left w:val="nil"/>
              <w:bottom w:val="nil"/>
              <w:right w:val="nil"/>
            </w:tcBorders>
            <w:shd w:val="clear" w:color="auto" w:fill="auto"/>
          </w:tcPr>
          <w:p w:rsidRPr="004A342F" w:rsidR="001B6856" w:rsidP="00FB65A6" w:rsidRDefault="001B6856" w14:paraId="6F5DD12F"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(149.364.606)</w:t>
            </w:r>
          </w:p>
        </w:tc>
        <w:tc>
          <w:tcPr>
            <w:tcW w:w="937" w:type="pct"/>
            <w:tcBorders>
              <w:top w:val="nil"/>
              <w:left w:val="nil"/>
              <w:bottom w:val="nil"/>
              <w:right w:val="nil"/>
            </w:tcBorders>
            <w:shd w:val="clear" w:color="auto" w:fill="auto"/>
            <w:hideMark/>
          </w:tcPr>
          <w:p w:rsidRPr="004A342F" w:rsidR="001B6856" w:rsidP="00FB65A6" w:rsidRDefault="001B6856" w14:paraId="7D2EE936"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(102.263.960)</w:t>
            </w:r>
          </w:p>
        </w:tc>
      </w:tr>
      <w:tr w:rsidRPr="00A97122" w:rsidR="001B6856" w:rsidTr="00FB65A6" w14:paraId="14287551"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57B78369" w14:textId="77777777">
            <w:pPr>
              <w:spacing w:after="0" w:line="240" w:lineRule="auto"/>
              <w:rPr>
                <w:rFonts w:ascii="Times New Roman" w:hAnsi="Times New Roman" w:eastAsia="Times New Roman" w:cs="Times New Roman"/>
                <w:color w:val="000000"/>
              </w:rPr>
            </w:pPr>
          </w:p>
        </w:tc>
        <w:tc>
          <w:tcPr>
            <w:tcW w:w="625" w:type="pct"/>
            <w:tcBorders>
              <w:top w:val="nil"/>
              <w:left w:val="nil"/>
              <w:bottom w:val="nil"/>
              <w:right w:val="nil"/>
            </w:tcBorders>
            <w:shd w:val="clear" w:color="auto" w:fill="auto"/>
            <w:noWrap/>
            <w:vAlign w:val="bottom"/>
            <w:hideMark/>
          </w:tcPr>
          <w:p w:rsidRPr="004A342F" w:rsidR="001B6856" w:rsidP="00FB65A6" w:rsidRDefault="001B6856" w14:paraId="363947E2" w14:textId="77777777">
            <w:pPr>
              <w:spacing w:after="0" w:line="240" w:lineRule="auto"/>
              <w:rPr>
                <w:rFonts w:ascii="Times New Roman" w:hAnsi="Times New Roman" w:eastAsia="Times New Roman" w:cs="Times New Roman"/>
              </w:rPr>
            </w:pPr>
          </w:p>
        </w:tc>
        <w:tc>
          <w:tcPr>
            <w:tcW w:w="938" w:type="pct"/>
            <w:tcBorders>
              <w:top w:val="nil"/>
              <w:left w:val="nil"/>
              <w:bottom w:val="nil"/>
              <w:right w:val="nil"/>
            </w:tcBorders>
            <w:shd w:val="clear" w:color="auto" w:fill="auto"/>
            <w:vAlign w:val="bottom"/>
          </w:tcPr>
          <w:p w:rsidRPr="004A342F" w:rsidR="001B6856" w:rsidP="00FB65A6" w:rsidRDefault="001B6856" w14:paraId="4E8782CA" w14:textId="77777777">
            <w:pPr>
              <w:spacing w:after="0" w:line="240" w:lineRule="auto"/>
              <w:jc w:val="right"/>
              <w:rPr>
                <w:rFonts w:ascii="Times New Roman" w:hAnsi="Times New Roman" w:eastAsia="Times New Roman" w:cs="Times New Roman"/>
                <w:b/>
              </w:rPr>
            </w:pPr>
          </w:p>
        </w:tc>
        <w:tc>
          <w:tcPr>
            <w:tcW w:w="937" w:type="pct"/>
            <w:tcBorders>
              <w:top w:val="nil"/>
              <w:left w:val="nil"/>
              <w:bottom w:val="nil"/>
              <w:right w:val="nil"/>
            </w:tcBorders>
            <w:shd w:val="clear" w:color="auto" w:fill="auto"/>
            <w:vAlign w:val="bottom"/>
            <w:hideMark/>
          </w:tcPr>
          <w:p w:rsidRPr="004A342F" w:rsidR="001B6856" w:rsidP="00FB65A6" w:rsidRDefault="001B6856" w14:paraId="3FB1697B" w14:textId="77777777">
            <w:pPr>
              <w:spacing w:after="0" w:line="240" w:lineRule="auto"/>
              <w:jc w:val="right"/>
              <w:rPr>
                <w:rFonts w:ascii="Times New Roman" w:hAnsi="Times New Roman" w:eastAsia="Times New Roman" w:cs="Times New Roman"/>
              </w:rPr>
            </w:pPr>
          </w:p>
        </w:tc>
      </w:tr>
      <w:tr w:rsidRPr="00A97122" w:rsidR="001B6856" w:rsidTr="00FB65A6" w14:paraId="061D5A39" w14:textId="77777777">
        <w:trPr>
          <w:trHeight w:val="235"/>
        </w:trPr>
        <w:tc>
          <w:tcPr>
            <w:tcW w:w="2500"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6F2971E6"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Brüt kar</w:t>
            </w:r>
          </w:p>
        </w:tc>
        <w:tc>
          <w:tcPr>
            <w:tcW w:w="625"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24037DB7"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w:t>
            </w:r>
          </w:p>
        </w:tc>
        <w:tc>
          <w:tcPr>
            <w:tcW w:w="938" w:type="pct"/>
            <w:tcBorders>
              <w:top w:val="single" w:color="auto" w:sz="4" w:space="0"/>
              <w:left w:val="nil"/>
              <w:bottom w:val="single" w:color="auto" w:sz="4" w:space="0"/>
              <w:right w:val="nil"/>
            </w:tcBorders>
            <w:shd w:val="clear" w:color="auto" w:fill="auto"/>
            <w:noWrap/>
          </w:tcPr>
          <w:p w:rsidRPr="004A342F" w:rsidR="001B6856" w:rsidP="00FB65A6" w:rsidRDefault="001B6856" w14:paraId="34FAA462" w14:textId="77777777">
            <w:pPr>
              <w:spacing w:after="0" w:line="240" w:lineRule="auto"/>
              <w:jc w:val="right"/>
              <w:rPr>
                <w:rFonts w:ascii="Times New Roman" w:hAnsi="Times New Roman" w:eastAsia="Times New Roman" w:cs="Times New Roman"/>
                <w:b/>
                <w:bCs/>
                <w:lang w:val="en-GB"/>
              </w:rPr>
            </w:pPr>
            <w:r w:rsidRPr="004A342F">
              <w:rPr>
                <w:rFonts w:ascii="Times New Roman" w:hAnsi="Times New Roman" w:cs="Times New Roman"/>
                <w:b/>
                <w:bCs/>
              </w:rPr>
              <w:t xml:space="preserve"> 638.391.200 </w:t>
            </w:r>
          </w:p>
        </w:tc>
        <w:tc>
          <w:tcPr>
            <w:tcW w:w="937" w:type="pct"/>
            <w:tcBorders>
              <w:top w:val="single" w:color="auto" w:sz="4" w:space="0"/>
              <w:left w:val="nil"/>
              <w:bottom w:val="single" w:color="auto" w:sz="4" w:space="0"/>
              <w:right w:val="nil"/>
            </w:tcBorders>
            <w:shd w:val="clear" w:color="auto" w:fill="auto"/>
            <w:hideMark/>
          </w:tcPr>
          <w:p w:rsidRPr="004A342F" w:rsidR="001B6856" w:rsidP="00FB65A6" w:rsidRDefault="001B6856" w14:paraId="0E810159" w14:textId="77777777">
            <w:pPr>
              <w:spacing w:after="0" w:line="240" w:lineRule="auto"/>
              <w:jc w:val="right"/>
              <w:rPr>
                <w:rFonts w:ascii="Times New Roman" w:hAnsi="Times New Roman" w:eastAsia="Times New Roman" w:cs="Times New Roman"/>
                <w:b/>
                <w:bCs/>
                <w:color w:val="000000"/>
              </w:rPr>
            </w:pPr>
            <w:r w:rsidRPr="004A342F">
              <w:rPr>
                <w:rFonts w:ascii="Times New Roman" w:hAnsi="Times New Roman" w:cs="Times New Roman"/>
                <w:b/>
                <w:bCs/>
              </w:rPr>
              <w:t xml:space="preserve"> 319.800.031 </w:t>
            </w:r>
          </w:p>
        </w:tc>
      </w:tr>
      <w:tr w:rsidRPr="00A97122" w:rsidR="001B6856" w:rsidTr="00FB65A6" w14:paraId="0AAA3E5D"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2F1AFA99" w14:textId="77777777">
            <w:pPr>
              <w:spacing w:after="0" w:line="240" w:lineRule="auto"/>
              <w:rPr>
                <w:rFonts w:ascii="Times New Roman" w:hAnsi="Times New Roman" w:eastAsia="Times New Roman" w:cs="Times New Roman"/>
                <w:b/>
                <w:bCs/>
                <w:color w:val="000000"/>
              </w:rPr>
            </w:pPr>
          </w:p>
        </w:tc>
        <w:tc>
          <w:tcPr>
            <w:tcW w:w="625" w:type="pct"/>
            <w:tcBorders>
              <w:top w:val="nil"/>
              <w:left w:val="nil"/>
              <w:bottom w:val="nil"/>
              <w:right w:val="nil"/>
            </w:tcBorders>
            <w:shd w:val="clear" w:color="auto" w:fill="auto"/>
            <w:noWrap/>
            <w:vAlign w:val="bottom"/>
            <w:hideMark/>
          </w:tcPr>
          <w:p w:rsidRPr="004A342F" w:rsidR="001B6856" w:rsidP="00FB65A6" w:rsidRDefault="001B6856" w14:paraId="390C9AC5" w14:textId="77777777">
            <w:pPr>
              <w:spacing w:after="0" w:line="240" w:lineRule="auto"/>
              <w:rPr>
                <w:rFonts w:ascii="Times New Roman" w:hAnsi="Times New Roman" w:eastAsia="Times New Roman" w:cs="Times New Roman"/>
              </w:rPr>
            </w:pPr>
          </w:p>
        </w:tc>
        <w:tc>
          <w:tcPr>
            <w:tcW w:w="938" w:type="pct"/>
            <w:tcBorders>
              <w:top w:val="nil"/>
              <w:left w:val="nil"/>
              <w:bottom w:val="nil"/>
              <w:right w:val="nil"/>
            </w:tcBorders>
            <w:shd w:val="clear" w:color="auto" w:fill="auto"/>
            <w:noWrap/>
            <w:vAlign w:val="bottom"/>
          </w:tcPr>
          <w:p w:rsidRPr="004A342F" w:rsidR="001B6856" w:rsidP="00FB65A6" w:rsidRDefault="001B6856" w14:paraId="339A5394" w14:textId="77777777">
            <w:pPr>
              <w:spacing w:after="0" w:line="240" w:lineRule="auto"/>
              <w:jc w:val="right"/>
              <w:rPr>
                <w:rFonts w:ascii="Times New Roman" w:hAnsi="Times New Roman" w:eastAsia="Times New Roman" w:cs="Times New Roman"/>
                <w:b/>
              </w:rPr>
            </w:pPr>
          </w:p>
        </w:tc>
        <w:tc>
          <w:tcPr>
            <w:tcW w:w="937" w:type="pct"/>
            <w:tcBorders>
              <w:top w:val="nil"/>
              <w:left w:val="nil"/>
              <w:bottom w:val="nil"/>
              <w:right w:val="nil"/>
            </w:tcBorders>
            <w:shd w:val="clear" w:color="auto" w:fill="auto"/>
            <w:noWrap/>
            <w:vAlign w:val="bottom"/>
            <w:hideMark/>
          </w:tcPr>
          <w:p w:rsidRPr="004A342F" w:rsidR="001B6856" w:rsidP="00FB65A6" w:rsidRDefault="001B6856" w14:paraId="428530B4" w14:textId="77777777">
            <w:pPr>
              <w:spacing w:after="0" w:line="240" w:lineRule="auto"/>
              <w:jc w:val="right"/>
              <w:rPr>
                <w:rFonts w:ascii="Times New Roman" w:hAnsi="Times New Roman" w:eastAsia="Times New Roman" w:cs="Times New Roman"/>
              </w:rPr>
            </w:pPr>
          </w:p>
        </w:tc>
      </w:tr>
      <w:tr w:rsidRPr="00A97122" w:rsidR="001B6856" w:rsidTr="00FB65A6" w14:paraId="117E89B6"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40272883" w14:textId="77777777">
            <w:pPr>
              <w:spacing w:after="0" w:line="240" w:lineRule="auto"/>
              <w:rPr>
                <w:rFonts w:ascii="Times New Roman" w:hAnsi="Times New Roman" w:eastAsia="Times New Roman" w:cs="Times New Roman"/>
              </w:rPr>
            </w:pPr>
            <w:r w:rsidRPr="004A342F">
              <w:rPr>
                <w:rFonts w:ascii="Times New Roman" w:hAnsi="Times New Roman" w:cs="Times New Roman"/>
              </w:rPr>
              <w:t>Genel yönetim giderleri (-)</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394A024E"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16</w:t>
            </w:r>
          </w:p>
        </w:tc>
        <w:tc>
          <w:tcPr>
            <w:tcW w:w="938" w:type="pct"/>
            <w:tcBorders>
              <w:top w:val="nil"/>
              <w:left w:val="nil"/>
              <w:bottom w:val="nil"/>
              <w:right w:val="nil"/>
            </w:tcBorders>
            <w:shd w:val="clear" w:color="auto" w:fill="auto"/>
          </w:tcPr>
          <w:p w:rsidRPr="004A342F" w:rsidR="001B6856" w:rsidP="00FB65A6" w:rsidRDefault="001B6856" w14:paraId="67474692"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(108.645.521)</w:t>
            </w:r>
          </w:p>
        </w:tc>
        <w:tc>
          <w:tcPr>
            <w:tcW w:w="937" w:type="pct"/>
            <w:tcBorders>
              <w:top w:val="nil"/>
              <w:left w:val="nil"/>
              <w:bottom w:val="nil"/>
              <w:right w:val="nil"/>
            </w:tcBorders>
            <w:shd w:val="clear" w:color="auto" w:fill="auto"/>
            <w:hideMark/>
          </w:tcPr>
          <w:p w:rsidRPr="004A342F" w:rsidR="001B6856" w:rsidP="00FB65A6" w:rsidRDefault="001B6856" w14:paraId="346B3FE2"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(72.722.907)</w:t>
            </w:r>
          </w:p>
        </w:tc>
      </w:tr>
      <w:tr w:rsidRPr="00A97122" w:rsidR="001B6856" w:rsidTr="00FB65A6" w14:paraId="7E4845A2"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3E75BEF8" w14:textId="77777777">
            <w:pPr>
              <w:spacing w:after="0" w:line="240" w:lineRule="auto"/>
              <w:rPr>
                <w:rFonts w:ascii="Times New Roman" w:hAnsi="Times New Roman" w:eastAsia="Times New Roman" w:cs="Times New Roman"/>
              </w:rPr>
            </w:pPr>
            <w:r w:rsidRPr="004A342F">
              <w:rPr>
                <w:rFonts w:ascii="Times New Roman" w:hAnsi="Times New Roman" w:cs="Times New Roman"/>
              </w:rPr>
              <w:t>Satış ve pazarlama giderleri (-)</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462BFE3E"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17</w:t>
            </w:r>
          </w:p>
        </w:tc>
        <w:tc>
          <w:tcPr>
            <w:tcW w:w="938" w:type="pct"/>
            <w:tcBorders>
              <w:top w:val="nil"/>
              <w:left w:val="nil"/>
              <w:bottom w:val="nil"/>
              <w:right w:val="nil"/>
            </w:tcBorders>
            <w:shd w:val="clear" w:color="auto" w:fill="auto"/>
          </w:tcPr>
          <w:p w:rsidRPr="004A342F" w:rsidR="001B6856" w:rsidP="00FB65A6" w:rsidRDefault="001B6856" w14:paraId="20C57BAC"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(49.586.546)</w:t>
            </w:r>
          </w:p>
        </w:tc>
        <w:tc>
          <w:tcPr>
            <w:tcW w:w="937" w:type="pct"/>
            <w:tcBorders>
              <w:top w:val="nil"/>
              <w:left w:val="nil"/>
              <w:bottom w:val="nil"/>
              <w:right w:val="nil"/>
            </w:tcBorders>
            <w:shd w:val="clear" w:color="auto" w:fill="auto"/>
            <w:hideMark/>
          </w:tcPr>
          <w:p w:rsidRPr="004A342F" w:rsidR="001B6856" w:rsidP="00FB65A6" w:rsidRDefault="001B6856" w14:paraId="53264595"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(67.561.974)</w:t>
            </w:r>
          </w:p>
        </w:tc>
      </w:tr>
      <w:tr w:rsidRPr="00A97122" w:rsidR="001B6856" w:rsidTr="00FB65A6" w14:paraId="47EBB337" w14:textId="77777777">
        <w:trPr>
          <w:trHeight w:val="235"/>
        </w:trPr>
        <w:tc>
          <w:tcPr>
            <w:tcW w:w="2500" w:type="pct"/>
            <w:tcBorders>
              <w:top w:val="nil"/>
              <w:left w:val="nil"/>
              <w:bottom w:val="nil"/>
              <w:right w:val="nil"/>
            </w:tcBorders>
            <w:shd w:val="clear" w:color="auto" w:fill="auto"/>
            <w:noWrap/>
            <w:vAlign w:val="bottom"/>
          </w:tcPr>
          <w:p w:rsidRPr="004A342F" w:rsidR="001B6856" w:rsidP="00FB65A6" w:rsidRDefault="001B6856" w14:paraId="35A45642" w14:textId="77777777">
            <w:pPr>
              <w:spacing w:after="0" w:line="240" w:lineRule="auto"/>
              <w:rPr>
                <w:rFonts w:ascii="Times New Roman" w:hAnsi="Times New Roman" w:eastAsia="Times New Roman" w:cs="Times New Roman"/>
              </w:rPr>
            </w:pPr>
            <w:r w:rsidRPr="004A342F">
              <w:rPr>
                <w:rFonts w:ascii="Times New Roman" w:hAnsi="Times New Roman" w:cs="Times New Roman"/>
              </w:rPr>
              <w:t>Esas faaliyetlerden diğer giderler</w:t>
            </w:r>
          </w:p>
        </w:tc>
        <w:tc>
          <w:tcPr>
            <w:tcW w:w="625" w:type="pct"/>
            <w:tcBorders>
              <w:top w:val="nil"/>
              <w:left w:val="nil"/>
              <w:bottom w:val="nil"/>
              <w:right w:val="nil"/>
            </w:tcBorders>
            <w:shd w:val="clear" w:color="auto" w:fill="auto"/>
            <w:noWrap/>
            <w:vAlign w:val="bottom"/>
          </w:tcPr>
          <w:p w:rsidRPr="004A342F" w:rsidR="001B6856" w:rsidP="00FB65A6" w:rsidRDefault="001B6856" w14:paraId="7C8DE5EF"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18</w:t>
            </w:r>
          </w:p>
        </w:tc>
        <w:tc>
          <w:tcPr>
            <w:tcW w:w="938" w:type="pct"/>
            <w:tcBorders>
              <w:top w:val="nil"/>
              <w:left w:val="nil"/>
              <w:bottom w:val="nil"/>
              <w:right w:val="nil"/>
            </w:tcBorders>
            <w:shd w:val="clear" w:color="auto" w:fill="auto"/>
          </w:tcPr>
          <w:p w:rsidRPr="004A342F" w:rsidR="001B6856" w:rsidP="00FB65A6" w:rsidRDefault="001B6856" w14:paraId="6ABAF85C"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(173.198.976)</w:t>
            </w:r>
          </w:p>
        </w:tc>
        <w:tc>
          <w:tcPr>
            <w:tcW w:w="937" w:type="pct"/>
            <w:tcBorders>
              <w:top w:val="nil"/>
              <w:left w:val="nil"/>
              <w:bottom w:val="nil"/>
              <w:right w:val="nil"/>
            </w:tcBorders>
            <w:shd w:val="clear" w:color="auto" w:fill="auto"/>
          </w:tcPr>
          <w:p w:rsidRPr="004A342F" w:rsidR="001B6856" w:rsidP="00FB65A6" w:rsidRDefault="001B6856" w14:paraId="21D6C90D"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(37.865.571)</w:t>
            </w:r>
          </w:p>
        </w:tc>
      </w:tr>
      <w:tr w:rsidRPr="00A97122" w:rsidR="001B6856" w:rsidTr="00FB65A6" w14:paraId="16AADE36"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3847275D" w14:textId="77777777">
            <w:pPr>
              <w:spacing w:after="0" w:line="240" w:lineRule="auto"/>
              <w:rPr>
                <w:rFonts w:ascii="Times New Roman" w:hAnsi="Times New Roman" w:eastAsia="Times New Roman" w:cs="Times New Roman"/>
                <w:color w:val="000000"/>
              </w:rPr>
            </w:pPr>
          </w:p>
        </w:tc>
        <w:tc>
          <w:tcPr>
            <w:tcW w:w="625" w:type="pct"/>
            <w:tcBorders>
              <w:top w:val="nil"/>
              <w:left w:val="nil"/>
              <w:bottom w:val="nil"/>
              <w:right w:val="nil"/>
            </w:tcBorders>
            <w:shd w:val="clear" w:color="auto" w:fill="auto"/>
            <w:noWrap/>
            <w:vAlign w:val="bottom"/>
            <w:hideMark/>
          </w:tcPr>
          <w:p w:rsidRPr="004A342F" w:rsidR="001B6856" w:rsidP="00FB65A6" w:rsidRDefault="001B6856" w14:paraId="1CBDE138" w14:textId="77777777">
            <w:pPr>
              <w:spacing w:after="0" w:line="240" w:lineRule="auto"/>
              <w:rPr>
                <w:rFonts w:ascii="Times New Roman" w:hAnsi="Times New Roman" w:eastAsia="Times New Roman" w:cs="Times New Roman"/>
              </w:rPr>
            </w:pPr>
          </w:p>
        </w:tc>
        <w:tc>
          <w:tcPr>
            <w:tcW w:w="938" w:type="pct"/>
            <w:tcBorders>
              <w:top w:val="nil"/>
              <w:left w:val="nil"/>
              <w:bottom w:val="nil"/>
              <w:right w:val="nil"/>
            </w:tcBorders>
            <w:shd w:val="clear" w:color="auto" w:fill="auto"/>
            <w:noWrap/>
          </w:tcPr>
          <w:p w:rsidRPr="004A342F" w:rsidR="001B6856" w:rsidP="00FB65A6" w:rsidRDefault="001B6856" w14:paraId="3B75F14B" w14:textId="77777777">
            <w:pPr>
              <w:spacing w:after="0" w:line="240" w:lineRule="auto"/>
              <w:jc w:val="right"/>
              <w:rPr>
                <w:rFonts w:ascii="Times New Roman" w:hAnsi="Times New Roman" w:eastAsia="Times New Roman" w:cs="Times New Roman"/>
                <w:lang w:val="en-GB"/>
              </w:rPr>
            </w:pPr>
          </w:p>
        </w:tc>
        <w:tc>
          <w:tcPr>
            <w:tcW w:w="937" w:type="pct"/>
            <w:tcBorders>
              <w:top w:val="nil"/>
              <w:left w:val="nil"/>
              <w:bottom w:val="nil"/>
              <w:right w:val="nil"/>
            </w:tcBorders>
            <w:shd w:val="clear" w:color="auto" w:fill="auto"/>
            <w:noWrap/>
            <w:hideMark/>
          </w:tcPr>
          <w:p w:rsidRPr="004A342F" w:rsidR="001B6856" w:rsidP="00FB65A6" w:rsidRDefault="001B6856" w14:paraId="36B69CD1" w14:textId="77777777">
            <w:pPr>
              <w:spacing w:after="0" w:line="240" w:lineRule="auto"/>
              <w:jc w:val="right"/>
              <w:rPr>
                <w:rFonts w:ascii="Times New Roman" w:hAnsi="Times New Roman" w:eastAsia="Times New Roman" w:cs="Times New Roman"/>
              </w:rPr>
            </w:pPr>
          </w:p>
        </w:tc>
      </w:tr>
      <w:tr w:rsidRPr="00A97122" w:rsidR="001B6856" w:rsidTr="00FB65A6" w14:paraId="0D8C1F6A" w14:textId="77777777">
        <w:trPr>
          <w:trHeight w:val="235"/>
        </w:trPr>
        <w:tc>
          <w:tcPr>
            <w:tcW w:w="2500"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341B80C1"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xml:space="preserve">Esas faaliyet karı </w:t>
            </w:r>
          </w:p>
        </w:tc>
        <w:tc>
          <w:tcPr>
            <w:tcW w:w="625"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1E273C5D"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w:t>
            </w:r>
          </w:p>
        </w:tc>
        <w:tc>
          <w:tcPr>
            <w:tcW w:w="938" w:type="pct"/>
            <w:tcBorders>
              <w:top w:val="single" w:color="auto" w:sz="4" w:space="0"/>
              <w:left w:val="nil"/>
              <w:bottom w:val="single" w:color="auto" w:sz="4" w:space="0"/>
              <w:right w:val="nil"/>
            </w:tcBorders>
            <w:shd w:val="clear" w:color="auto" w:fill="auto"/>
          </w:tcPr>
          <w:p w:rsidRPr="004A342F" w:rsidR="001B6856" w:rsidP="00FB65A6" w:rsidRDefault="001B6856" w14:paraId="624383DD" w14:textId="77777777">
            <w:pPr>
              <w:spacing w:after="0" w:line="240" w:lineRule="auto"/>
              <w:jc w:val="right"/>
              <w:rPr>
                <w:rFonts w:ascii="Times New Roman" w:hAnsi="Times New Roman" w:eastAsia="Times New Roman" w:cs="Times New Roman"/>
                <w:b/>
                <w:lang w:val="en-GB"/>
              </w:rPr>
            </w:pPr>
            <w:r w:rsidRPr="004A342F">
              <w:rPr>
                <w:rFonts w:ascii="Times New Roman" w:hAnsi="Times New Roman" w:cs="Times New Roman"/>
                <w:b/>
                <w:bCs/>
              </w:rPr>
              <w:t xml:space="preserve"> 306.960.157 </w:t>
            </w:r>
          </w:p>
        </w:tc>
        <w:tc>
          <w:tcPr>
            <w:tcW w:w="937" w:type="pct"/>
            <w:tcBorders>
              <w:top w:val="single" w:color="auto" w:sz="4" w:space="0"/>
              <w:left w:val="nil"/>
              <w:bottom w:val="single" w:color="auto" w:sz="4" w:space="0"/>
              <w:right w:val="nil"/>
            </w:tcBorders>
            <w:shd w:val="clear" w:color="auto" w:fill="auto"/>
            <w:hideMark/>
          </w:tcPr>
          <w:p w:rsidRPr="004A342F" w:rsidR="001B6856" w:rsidP="00FB65A6" w:rsidRDefault="001B6856" w14:paraId="5326AB72" w14:textId="77777777">
            <w:pPr>
              <w:spacing w:after="0" w:line="240" w:lineRule="auto"/>
              <w:jc w:val="right"/>
              <w:rPr>
                <w:rFonts w:ascii="Times New Roman" w:hAnsi="Times New Roman" w:eastAsia="Times New Roman" w:cs="Times New Roman"/>
                <w:b/>
                <w:bCs/>
                <w:color w:val="000000"/>
              </w:rPr>
            </w:pPr>
            <w:r w:rsidRPr="004A342F">
              <w:rPr>
                <w:rFonts w:ascii="Times New Roman" w:hAnsi="Times New Roman" w:cs="Times New Roman"/>
                <w:b/>
                <w:bCs/>
              </w:rPr>
              <w:t xml:space="preserve"> 141.649.579 </w:t>
            </w:r>
          </w:p>
        </w:tc>
      </w:tr>
      <w:tr w:rsidRPr="00A97122" w:rsidR="001B6856" w:rsidTr="00FB65A6" w14:paraId="37279CA0"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539DE7AB" w14:textId="77777777">
            <w:pPr>
              <w:spacing w:after="0" w:line="240" w:lineRule="auto"/>
              <w:rPr>
                <w:rFonts w:ascii="Times New Roman" w:hAnsi="Times New Roman" w:eastAsia="Times New Roman" w:cs="Times New Roman"/>
                <w:b/>
                <w:bCs/>
                <w:color w:val="000000"/>
              </w:rPr>
            </w:pPr>
          </w:p>
        </w:tc>
        <w:tc>
          <w:tcPr>
            <w:tcW w:w="625" w:type="pct"/>
            <w:tcBorders>
              <w:top w:val="nil"/>
              <w:left w:val="nil"/>
              <w:bottom w:val="nil"/>
              <w:right w:val="nil"/>
            </w:tcBorders>
            <w:shd w:val="clear" w:color="auto" w:fill="auto"/>
            <w:noWrap/>
            <w:vAlign w:val="bottom"/>
            <w:hideMark/>
          </w:tcPr>
          <w:p w:rsidRPr="004A342F" w:rsidR="001B6856" w:rsidP="00FB65A6" w:rsidRDefault="001B6856" w14:paraId="6BCD73DE" w14:textId="77777777">
            <w:pPr>
              <w:spacing w:after="0" w:line="240" w:lineRule="auto"/>
              <w:rPr>
                <w:rFonts w:ascii="Times New Roman" w:hAnsi="Times New Roman" w:eastAsia="Times New Roman" w:cs="Times New Roman"/>
              </w:rPr>
            </w:pPr>
            <w:r w:rsidRPr="004A342F">
              <w:rPr>
                <w:rFonts w:ascii="Times New Roman" w:hAnsi="Times New Roman" w:cs="Times New Roman"/>
              </w:rPr>
              <w:t xml:space="preserve"> </w:t>
            </w:r>
          </w:p>
        </w:tc>
        <w:tc>
          <w:tcPr>
            <w:tcW w:w="938" w:type="pct"/>
            <w:tcBorders>
              <w:top w:val="nil"/>
              <w:left w:val="nil"/>
              <w:bottom w:val="nil"/>
              <w:right w:val="nil"/>
            </w:tcBorders>
            <w:shd w:val="clear" w:color="auto" w:fill="auto"/>
            <w:noWrap/>
          </w:tcPr>
          <w:p w:rsidRPr="004A342F" w:rsidR="001B6856" w:rsidP="00FB65A6" w:rsidRDefault="001B6856" w14:paraId="43E3094E" w14:textId="77777777">
            <w:pPr>
              <w:spacing w:after="0" w:line="240" w:lineRule="auto"/>
              <w:jc w:val="right"/>
              <w:rPr>
                <w:rFonts w:ascii="Times New Roman" w:hAnsi="Times New Roman" w:eastAsia="Times New Roman" w:cs="Times New Roman"/>
                <w:b/>
              </w:rPr>
            </w:pPr>
          </w:p>
        </w:tc>
        <w:tc>
          <w:tcPr>
            <w:tcW w:w="937" w:type="pct"/>
            <w:tcBorders>
              <w:top w:val="nil"/>
              <w:left w:val="nil"/>
              <w:bottom w:val="nil"/>
              <w:right w:val="nil"/>
            </w:tcBorders>
            <w:shd w:val="clear" w:color="auto" w:fill="auto"/>
            <w:noWrap/>
            <w:hideMark/>
          </w:tcPr>
          <w:p w:rsidRPr="004A342F" w:rsidR="001B6856" w:rsidP="00FB65A6" w:rsidRDefault="001B6856" w14:paraId="77E8C056" w14:textId="77777777">
            <w:pPr>
              <w:spacing w:after="0" w:line="240" w:lineRule="auto"/>
              <w:jc w:val="right"/>
              <w:rPr>
                <w:rFonts w:ascii="Times New Roman" w:hAnsi="Times New Roman" w:eastAsia="Times New Roman" w:cs="Times New Roman"/>
              </w:rPr>
            </w:pPr>
          </w:p>
        </w:tc>
      </w:tr>
      <w:tr w:rsidRPr="00A97122" w:rsidR="001B6856" w:rsidTr="00FB65A6" w14:paraId="5638350E"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05B089DC" w14:textId="77777777">
            <w:pPr>
              <w:spacing w:after="0" w:line="240" w:lineRule="auto"/>
              <w:rPr>
                <w:rFonts w:ascii="Times New Roman" w:hAnsi="Times New Roman" w:eastAsia="Times New Roman" w:cs="Times New Roman"/>
              </w:rPr>
            </w:pPr>
            <w:r w:rsidRPr="004A342F">
              <w:rPr>
                <w:rFonts w:ascii="Times New Roman" w:hAnsi="Times New Roman" w:cs="Times New Roman"/>
              </w:rPr>
              <w:t>Finansman geliri</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60A56754"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19</w:t>
            </w:r>
          </w:p>
        </w:tc>
        <w:tc>
          <w:tcPr>
            <w:tcW w:w="938" w:type="pct"/>
            <w:tcBorders>
              <w:top w:val="nil"/>
              <w:left w:val="nil"/>
              <w:bottom w:val="nil"/>
              <w:right w:val="nil"/>
            </w:tcBorders>
            <w:shd w:val="clear" w:color="auto" w:fill="auto"/>
          </w:tcPr>
          <w:p w:rsidRPr="004A342F" w:rsidR="001B6856" w:rsidP="00FB65A6" w:rsidRDefault="001B6856" w14:paraId="4479FA60" w14:textId="77777777">
            <w:pPr>
              <w:spacing w:after="0" w:line="240" w:lineRule="auto"/>
              <w:jc w:val="right"/>
              <w:rPr>
                <w:rFonts w:ascii="Times New Roman" w:hAnsi="Times New Roman" w:eastAsia="Times New Roman" w:cs="Times New Roman"/>
              </w:rPr>
            </w:pPr>
            <w:r w:rsidRPr="004A342F">
              <w:rPr>
                <w:rFonts w:ascii="Times New Roman" w:hAnsi="Times New Roman" w:cs="Times New Roman"/>
              </w:rPr>
              <w:t xml:space="preserve"> 49.321.232 </w:t>
            </w:r>
          </w:p>
        </w:tc>
        <w:tc>
          <w:tcPr>
            <w:tcW w:w="937" w:type="pct"/>
            <w:tcBorders>
              <w:top w:val="nil"/>
              <w:left w:val="nil"/>
              <w:bottom w:val="nil"/>
              <w:right w:val="nil"/>
            </w:tcBorders>
            <w:shd w:val="clear" w:color="auto" w:fill="auto"/>
            <w:hideMark/>
          </w:tcPr>
          <w:p w:rsidRPr="004A342F" w:rsidR="001B6856" w:rsidP="00FB65A6" w:rsidRDefault="001B6856" w14:paraId="16870E31"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7.839.565 </w:t>
            </w:r>
          </w:p>
        </w:tc>
      </w:tr>
      <w:tr w:rsidRPr="00A97122" w:rsidR="001B6856" w:rsidTr="00FB65A6" w14:paraId="3679E709"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45585053" w14:textId="77777777">
            <w:pPr>
              <w:spacing w:after="0" w:line="240" w:lineRule="auto"/>
              <w:rPr>
                <w:rFonts w:ascii="Times New Roman" w:hAnsi="Times New Roman" w:eastAsia="Times New Roman" w:cs="Times New Roman"/>
              </w:rPr>
            </w:pPr>
            <w:r w:rsidRPr="004A342F">
              <w:rPr>
                <w:rFonts w:ascii="Times New Roman" w:hAnsi="Times New Roman" w:cs="Times New Roman"/>
              </w:rPr>
              <w:t>Finansman gideri (-)</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680E4BC1"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19</w:t>
            </w:r>
          </w:p>
        </w:tc>
        <w:tc>
          <w:tcPr>
            <w:tcW w:w="938" w:type="pct"/>
            <w:tcBorders>
              <w:top w:val="nil"/>
              <w:left w:val="nil"/>
              <w:bottom w:val="nil"/>
              <w:right w:val="nil"/>
            </w:tcBorders>
            <w:shd w:val="clear" w:color="auto" w:fill="auto"/>
          </w:tcPr>
          <w:p w:rsidRPr="004A342F" w:rsidR="001B6856" w:rsidP="00FB65A6" w:rsidRDefault="001B6856" w14:paraId="077D0F85"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(15.513.078)</w:t>
            </w:r>
          </w:p>
        </w:tc>
        <w:tc>
          <w:tcPr>
            <w:tcW w:w="937" w:type="pct"/>
            <w:tcBorders>
              <w:top w:val="nil"/>
              <w:left w:val="nil"/>
              <w:bottom w:val="nil"/>
              <w:right w:val="nil"/>
            </w:tcBorders>
            <w:shd w:val="clear" w:color="auto" w:fill="auto"/>
            <w:hideMark/>
          </w:tcPr>
          <w:p w:rsidRPr="004A342F" w:rsidR="001B6856" w:rsidP="00FB65A6" w:rsidRDefault="001B6856" w14:paraId="63C92413"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(36.670.536)</w:t>
            </w:r>
          </w:p>
        </w:tc>
      </w:tr>
      <w:tr w:rsidRPr="00A97122" w:rsidR="001B6856" w:rsidTr="00FB65A6" w14:paraId="715B1F94"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7DA120F4" w14:textId="77777777">
            <w:pPr>
              <w:spacing w:after="0" w:line="240" w:lineRule="auto"/>
              <w:rPr>
                <w:rFonts w:ascii="Times New Roman" w:hAnsi="Times New Roman" w:eastAsia="Times New Roman" w:cs="Times New Roman"/>
                <w:color w:val="000000"/>
              </w:rPr>
            </w:pPr>
            <w:r w:rsidRPr="004A342F">
              <w:rPr>
                <w:rFonts w:ascii="Times New Roman" w:hAnsi="Times New Roman" w:cs="Times New Roman"/>
              </w:rPr>
              <w:t>Parasal kayıplar/kazançlar</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297A24EE" w14:textId="77777777">
            <w:pPr>
              <w:spacing w:after="0" w:line="240" w:lineRule="auto"/>
              <w:rPr>
                <w:rFonts w:ascii="Times New Roman" w:hAnsi="Times New Roman" w:eastAsia="Times New Roman" w:cs="Times New Roman"/>
              </w:rPr>
            </w:pPr>
            <w:r>
              <w:rPr>
                <w:rFonts w:ascii="Times New Roman" w:hAnsi="Times New Roman" w:cs="Times New Roman"/>
              </w:rPr>
              <w:t xml:space="preserve">       </w:t>
            </w:r>
            <w:r w:rsidRPr="004A342F">
              <w:rPr>
                <w:rFonts w:ascii="Times New Roman" w:hAnsi="Times New Roman" w:cs="Times New Roman"/>
              </w:rPr>
              <w:t>23</w:t>
            </w:r>
          </w:p>
        </w:tc>
        <w:tc>
          <w:tcPr>
            <w:tcW w:w="938" w:type="pct"/>
            <w:tcBorders>
              <w:top w:val="nil"/>
              <w:left w:val="nil"/>
              <w:bottom w:val="nil"/>
              <w:right w:val="nil"/>
            </w:tcBorders>
            <w:shd w:val="clear" w:color="auto" w:fill="auto"/>
            <w:noWrap/>
          </w:tcPr>
          <w:p w:rsidRPr="004A342F" w:rsidR="001B6856" w:rsidP="00FB65A6" w:rsidRDefault="001B6856" w14:paraId="4DE794B4" w14:textId="77777777">
            <w:pPr>
              <w:spacing w:after="0" w:line="240" w:lineRule="auto"/>
              <w:jc w:val="right"/>
              <w:rPr>
                <w:rFonts w:ascii="Times New Roman" w:hAnsi="Times New Roman" w:eastAsia="Times New Roman" w:cs="Times New Roman"/>
                <w:lang w:val="en-GB"/>
              </w:rPr>
            </w:pPr>
            <w:r w:rsidRPr="004A342F">
              <w:rPr>
                <w:rFonts w:ascii="Times New Roman" w:hAnsi="Times New Roman" w:cs="Times New Roman"/>
              </w:rPr>
              <w:t xml:space="preserve"> (50.886.055)</w:t>
            </w:r>
          </w:p>
        </w:tc>
        <w:tc>
          <w:tcPr>
            <w:tcW w:w="937" w:type="pct"/>
            <w:tcBorders>
              <w:top w:val="nil"/>
              <w:left w:val="nil"/>
              <w:bottom w:val="nil"/>
              <w:right w:val="nil"/>
            </w:tcBorders>
            <w:shd w:val="clear" w:color="auto" w:fill="auto"/>
            <w:noWrap/>
            <w:hideMark/>
          </w:tcPr>
          <w:p w:rsidRPr="004A342F" w:rsidR="001B6856" w:rsidP="00FB65A6" w:rsidRDefault="001B6856" w14:paraId="484099DA" w14:textId="77777777">
            <w:pPr>
              <w:spacing w:after="0" w:line="240" w:lineRule="auto"/>
              <w:jc w:val="right"/>
              <w:rPr>
                <w:rFonts w:ascii="Times New Roman" w:hAnsi="Times New Roman" w:eastAsia="Times New Roman" w:cs="Times New Roman"/>
              </w:rPr>
            </w:pPr>
            <w:r w:rsidRPr="004A342F">
              <w:rPr>
                <w:rFonts w:ascii="Times New Roman" w:hAnsi="Times New Roman" w:cs="Times New Roman"/>
              </w:rPr>
              <w:t xml:space="preserve"> (34.994.345)</w:t>
            </w:r>
          </w:p>
        </w:tc>
      </w:tr>
      <w:tr w:rsidRPr="00A97122" w:rsidR="001B6856" w:rsidTr="00FB65A6" w14:paraId="1E7F026A" w14:textId="77777777">
        <w:trPr>
          <w:trHeight w:val="235"/>
        </w:trPr>
        <w:tc>
          <w:tcPr>
            <w:tcW w:w="2500" w:type="pct"/>
            <w:tcBorders>
              <w:top w:val="nil"/>
              <w:left w:val="nil"/>
              <w:bottom w:val="nil"/>
              <w:right w:val="nil"/>
            </w:tcBorders>
            <w:shd w:val="clear" w:color="auto" w:fill="auto"/>
            <w:noWrap/>
            <w:vAlign w:val="bottom"/>
          </w:tcPr>
          <w:p w:rsidRPr="004A342F" w:rsidR="001B6856" w:rsidP="00FB65A6" w:rsidRDefault="001B6856" w14:paraId="4FD7535F" w14:textId="77777777">
            <w:pPr>
              <w:spacing w:after="0" w:line="240" w:lineRule="auto"/>
              <w:rPr>
                <w:rFonts w:ascii="Times New Roman" w:hAnsi="Times New Roman" w:cs="Times New Roman"/>
              </w:rPr>
            </w:pPr>
          </w:p>
        </w:tc>
        <w:tc>
          <w:tcPr>
            <w:tcW w:w="625" w:type="pct"/>
            <w:tcBorders>
              <w:top w:val="nil"/>
              <w:left w:val="nil"/>
              <w:bottom w:val="nil"/>
              <w:right w:val="nil"/>
            </w:tcBorders>
            <w:shd w:val="clear" w:color="auto" w:fill="auto"/>
            <w:noWrap/>
            <w:vAlign w:val="bottom"/>
          </w:tcPr>
          <w:p w:rsidRPr="004A342F" w:rsidR="001B6856" w:rsidP="00FB65A6" w:rsidRDefault="001B6856" w14:paraId="12A63EDA" w14:textId="77777777">
            <w:pPr>
              <w:spacing w:after="0" w:line="240" w:lineRule="auto"/>
              <w:rPr>
                <w:rFonts w:ascii="Times New Roman" w:hAnsi="Times New Roman" w:eastAsia="Times New Roman" w:cs="Times New Roman"/>
              </w:rPr>
            </w:pPr>
          </w:p>
        </w:tc>
        <w:tc>
          <w:tcPr>
            <w:tcW w:w="938" w:type="pct"/>
            <w:tcBorders>
              <w:top w:val="nil"/>
              <w:left w:val="nil"/>
              <w:bottom w:val="nil"/>
              <w:right w:val="nil"/>
            </w:tcBorders>
            <w:shd w:val="clear" w:color="auto" w:fill="auto"/>
            <w:noWrap/>
          </w:tcPr>
          <w:p w:rsidRPr="004A342F" w:rsidR="001B6856" w:rsidP="00FB65A6" w:rsidRDefault="001B6856" w14:paraId="0EC5F4C9" w14:textId="77777777">
            <w:pPr>
              <w:spacing w:after="0" w:line="240" w:lineRule="auto"/>
              <w:jc w:val="right"/>
              <w:rPr>
                <w:rFonts w:ascii="Times New Roman" w:hAnsi="Times New Roman" w:cs="Times New Roman"/>
              </w:rPr>
            </w:pPr>
          </w:p>
        </w:tc>
        <w:tc>
          <w:tcPr>
            <w:tcW w:w="937" w:type="pct"/>
            <w:tcBorders>
              <w:top w:val="nil"/>
              <w:left w:val="nil"/>
              <w:bottom w:val="nil"/>
              <w:right w:val="nil"/>
            </w:tcBorders>
            <w:shd w:val="clear" w:color="auto" w:fill="auto"/>
            <w:noWrap/>
          </w:tcPr>
          <w:p w:rsidRPr="004A342F" w:rsidR="001B6856" w:rsidP="00FB65A6" w:rsidRDefault="001B6856" w14:paraId="5B4C705A" w14:textId="77777777">
            <w:pPr>
              <w:spacing w:after="0" w:line="240" w:lineRule="auto"/>
              <w:jc w:val="right"/>
              <w:rPr>
                <w:rFonts w:ascii="Times New Roman" w:hAnsi="Times New Roman" w:cs="Times New Roman"/>
                <w:color w:val="000000"/>
              </w:rPr>
            </w:pPr>
          </w:p>
        </w:tc>
      </w:tr>
      <w:tr w:rsidRPr="00A97122" w:rsidR="001B6856" w:rsidTr="00FB65A6" w14:paraId="0DEA1DDB" w14:textId="77777777">
        <w:trPr>
          <w:trHeight w:val="235"/>
        </w:trPr>
        <w:tc>
          <w:tcPr>
            <w:tcW w:w="2500"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098C6E8F"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xml:space="preserve">Vergi öncesi karı </w:t>
            </w:r>
          </w:p>
        </w:tc>
        <w:tc>
          <w:tcPr>
            <w:tcW w:w="625" w:type="pct"/>
            <w:tcBorders>
              <w:top w:val="single" w:color="auto" w:sz="4" w:space="0"/>
              <w:left w:val="nil"/>
              <w:bottom w:val="single" w:color="auto" w:sz="4" w:space="0"/>
              <w:right w:val="nil"/>
            </w:tcBorders>
            <w:shd w:val="clear" w:color="auto" w:fill="auto"/>
            <w:noWrap/>
            <w:vAlign w:val="bottom"/>
            <w:hideMark/>
          </w:tcPr>
          <w:p w:rsidRPr="004A342F" w:rsidR="001B6856" w:rsidP="00FB65A6" w:rsidRDefault="001B6856" w14:paraId="6B7A1374"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w:t>
            </w:r>
          </w:p>
        </w:tc>
        <w:tc>
          <w:tcPr>
            <w:tcW w:w="938" w:type="pct"/>
            <w:tcBorders>
              <w:top w:val="single" w:color="auto" w:sz="4" w:space="0"/>
              <w:left w:val="nil"/>
              <w:bottom w:val="single" w:color="auto" w:sz="4" w:space="0"/>
              <w:right w:val="nil"/>
            </w:tcBorders>
            <w:shd w:val="clear" w:color="auto" w:fill="auto"/>
          </w:tcPr>
          <w:p w:rsidRPr="004A342F" w:rsidR="001B6856" w:rsidP="00FB65A6" w:rsidRDefault="001B6856" w14:paraId="45492920" w14:textId="77777777">
            <w:pPr>
              <w:spacing w:after="0" w:line="240" w:lineRule="auto"/>
              <w:jc w:val="right"/>
              <w:rPr>
                <w:rFonts w:ascii="Times New Roman" w:hAnsi="Times New Roman" w:eastAsia="Times New Roman" w:cs="Times New Roman"/>
                <w:b/>
                <w:lang w:val="en-GB"/>
              </w:rPr>
            </w:pPr>
            <w:r w:rsidRPr="004A342F">
              <w:rPr>
                <w:rFonts w:ascii="Times New Roman" w:hAnsi="Times New Roman" w:cs="Times New Roman"/>
                <w:b/>
                <w:bCs/>
              </w:rPr>
              <w:t xml:space="preserve"> 289.882.256 </w:t>
            </w:r>
          </w:p>
        </w:tc>
        <w:tc>
          <w:tcPr>
            <w:tcW w:w="937" w:type="pct"/>
            <w:tcBorders>
              <w:top w:val="single" w:color="auto" w:sz="4" w:space="0"/>
              <w:left w:val="nil"/>
              <w:bottom w:val="single" w:color="auto" w:sz="4" w:space="0"/>
              <w:right w:val="nil"/>
            </w:tcBorders>
            <w:shd w:val="clear" w:color="auto" w:fill="auto"/>
            <w:hideMark/>
          </w:tcPr>
          <w:p w:rsidRPr="004A342F" w:rsidR="001B6856" w:rsidP="00FB65A6" w:rsidRDefault="001B6856" w14:paraId="22BB7E54" w14:textId="77777777">
            <w:pPr>
              <w:spacing w:after="0" w:line="240" w:lineRule="auto"/>
              <w:jc w:val="right"/>
              <w:rPr>
                <w:rFonts w:ascii="Times New Roman" w:hAnsi="Times New Roman" w:eastAsia="Times New Roman" w:cs="Times New Roman"/>
                <w:b/>
                <w:bCs/>
                <w:color w:val="000000"/>
              </w:rPr>
            </w:pPr>
            <w:r w:rsidRPr="004A342F">
              <w:rPr>
                <w:rFonts w:ascii="Times New Roman" w:hAnsi="Times New Roman" w:cs="Times New Roman"/>
                <w:b/>
                <w:bCs/>
              </w:rPr>
              <w:t xml:space="preserve"> 77.824.263 </w:t>
            </w:r>
          </w:p>
        </w:tc>
      </w:tr>
      <w:tr w:rsidRPr="00A97122" w:rsidR="001B6856" w:rsidTr="00FB65A6" w14:paraId="5155A4D8" w14:textId="77777777">
        <w:trPr>
          <w:trHeight w:val="235"/>
        </w:trPr>
        <w:tc>
          <w:tcPr>
            <w:tcW w:w="2500" w:type="pct"/>
            <w:tcBorders>
              <w:top w:val="nil"/>
              <w:left w:val="nil"/>
              <w:bottom w:val="nil"/>
              <w:right w:val="nil"/>
            </w:tcBorders>
            <w:shd w:val="clear" w:color="auto" w:fill="auto"/>
            <w:noWrap/>
            <w:vAlign w:val="bottom"/>
          </w:tcPr>
          <w:p w:rsidRPr="004A342F" w:rsidR="001B6856" w:rsidP="00FB65A6" w:rsidRDefault="001B6856" w14:paraId="69881D05" w14:textId="77777777">
            <w:pPr>
              <w:spacing w:after="0" w:line="240" w:lineRule="auto"/>
              <w:rPr>
                <w:rFonts w:ascii="Times New Roman" w:hAnsi="Times New Roman" w:eastAsia="Times New Roman" w:cs="Times New Roman"/>
                <w:b/>
                <w:bCs/>
                <w:color w:val="000000"/>
              </w:rPr>
            </w:pPr>
          </w:p>
        </w:tc>
        <w:tc>
          <w:tcPr>
            <w:tcW w:w="625" w:type="pct"/>
            <w:tcBorders>
              <w:top w:val="nil"/>
              <w:left w:val="nil"/>
              <w:bottom w:val="nil"/>
              <w:right w:val="nil"/>
            </w:tcBorders>
            <w:shd w:val="clear" w:color="auto" w:fill="auto"/>
            <w:noWrap/>
            <w:vAlign w:val="bottom"/>
          </w:tcPr>
          <w:p w:rsidRPr="004A342F" w:rsidR="001B6856" w:rsidP="00FB65A6" w:rsidRDefault="001B6856" w14:paraId="25CE2714" w14:textId="77777777">
            <w:pPr>
              <w:spacing w:after="0" w:line="240" w:lineRule="auto"/>
              <w:rPr>
                <w:rFonts w:ascii="Times New Roman" w:hAnsi="Times New Roman" w:eastAsia="Times New Roman" w:cs="Times New Roman"/>
              </w:rPr>
            </w:pPr>
          </w:p>
        </w:tc>
        <w:tc>
          <w:tcPr>
            <w:tcW w:w="938" w:type="pct"/>
            <w:tcBorders>
              <w:top w:val="nil"/>
              <w:left w:val="nil"/>
              <w:bottom w:val="nil"/>
              <w:right w:val="nil"/>
            </w:tcBorders>
            <w:shd w:val="clear" w:color="auto" w:fill="auto"/>
            <w:noWrap/>
          </w:tcPr>
          <w:p w:rsidRPr="004A342F" w:rsidR="001B6856" w:rsidP="00FB65A6" w:rsidRDefault="001B6856" w14:paraId="70BDF112" w14:textId="77777777">
            <w:pPr>
              <w:spacing w:after="0" w:line="240" w:lineRule="auto"/>
              <w:jc w:val="right"/>
              <w:rPr>
                <w:rFonts w:ascii="Times New Roman" w:hAnsi="Times New Roman" w:eastAsia="Times New Roman" w:cs="Times New Roman"/>
                <w:b/>
              </w:rPr>
            </w:pPr>
          </w:p>
        </w:tc>
        <w:tc>
          <w:tcPr>
            <w:tcW w:w="937" w:type="pct"/>
            <w:tcBorders>
              <w:top w:val="nil"/>
              <w:left w:val="nil"/>
              <w:bottom w:val="nil"/>
              <w:right w:val="nil"/>
            </w:tcBorders>
            <w:shd w:val="clear" w:color="auto" w:fill="auto"/>
            <w:noWrap/>
          </w:tcPr>
          <w:p w:rsidRPr="004A342F" w:rsidR="001B6856" w:rsidP="00FB65A6" w:rsidRDefault="001B6856" w14:paraId="41D63254" w14:textId="77777777">
            <w:pPr>
              <w:spacing w:after="0" w:line="240" w:lineRule="auto"/>
              <w:jc w:val="right"/>
              <w:rPr>
                <w:rFonts w:ascii="Times New Roman" w:hAnsi="Times New Roman" w:eastAsia="Times New Roman" w:cs="Times New Roman"/>
              </w:rPr>
            </w:pPr>
          </w:p>
        </w:tc>
      </w:tr>
      <w:tr w:rsidRPr="00A97122" w:rsidR="001B6856" w:rsidTr="00FB65A6" w14:paraId="23BD4628" w14:textId="77777777">
        <w:trPr>
          <w:trHeight w:val="235"/>
        </w:trPr>
        <w:tc>
          <w:tcPr>
            <w:tcW w:w="2500" w:type="pct"/>
            <w:tcBorders>
              <w:top w:val="nil"/>
              <w:left w:val="nil"/>
              <w:bottom w:val="nil"/>
              <w:right w:val="nil"/>
            </w:tcBorders>
            <w:shd w:val="clear" w:color="auto" w:fill="auto"/>
            <w:noWrap/>
            <w:vAlign w:val="bottom"/>
            <w:hideMark/>
          </w:tcPr>
          <w:p w:rsidRPr="004A342F" w:rsidR="001B6856" w:rsidP="00FB65A6" w:rsidRDefault="001B6856" w14:paraId="5DA1D4A0"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Vergi gideri</w:t>
            </w:r>
          </w:p>
        </w:tc>
        <w:tc>
          <w:tcPr>
            <w:tcW w:w="625" w:type="pct"/>
            <w:tcBorders>
              <w:top w:val="nil"/>
              <w:left w:val="nil"/>
              <w:bottom w:val="nil"/>
              <w:right w:val="nil"/>
            </w:tcBorders>
            <w:shd w:val="clear" w:color="auto" w:fill="auto"/>
            <w:noWrap/>
            <w:vAlign w:val="bottom"/>
            <w:hideMark/>
          </w:tcPr>
          <w:p w:rsidRPr="004A342F" w:rsidR="001B6856" w:rsidP="00FB65A6" w:rsidRDefault="001B6856" w14:paraId="2466D605" w14:textId="77777777">
            <w:pPr>
              <w:spacing w:after="0" w:line="240" w:lineRule="auto"/>
              <w:rPr>
                <w:rFonts w:ascii="Times New Roman" w:hAnsi="Times New Roman" w:eastAsia="Times New Roman" w:cs="Times New Roman"/>
                <w:b/>
                <w:bCs/>
              </w:rPr>
            </w:pPr>
          </w:p>
        </w:tc>
        <w:tc>
          <w:tcPr>
            <w:tcW w:w="938" w:type="pct"/>
            <w:tcBorders>
              <w:top w:val="nil"/>
              <w:left w:val="nil"/>
              <w:bottom w:val="nil"/>
              <w:right w:val="nil"/>
            </w:tcBorders>
            <w:shd w:val="clear" w:color="auto" w:fill="auto"/>
            <w:noWrap/>
          </w:tcPr>
          <w:p w:rsidRPr="004A342F" w:rsidR="001B6856" w:rsidP="00FB65A6" w:rsidRDefault="001B6856" w14:paraId="182D33C4" w14:textId="77777777">
            <w:pPr>
              <w:spacing w:after="0" w:line="240" w:lineRule="auto"/>
              <w:jc w:val="right"/>
              <w:rPr>
                <w:rFonts w:ascii="Times New Roman" w:hAnsi="Times New Roman" w:eastAsia="Times New Roman" w:cs="Times New Roman"/>
                <w:b/>
              </w:rPr>
            </w:pPr>
          </w:p>
        </w:tc>
        <w:tc>
          <w:tcPr>
            <w:tcW w:w="937" w:type="pct"/>
            <w:tcBorders>
              <w:top w:val="nil"/>
              <w:left w:val="nil"/>
              <w:bottom w:val="nil"/>
              <w:right w:val="nil"/>
            </w:tcBorders>
            <w:shd w:val="clear" w:color="auto" w:fill="auto"/>
            <w:noWrap/>
            <w:hideMark/>
          </w:tcPr>
          <w:p w:rsidRPr="004A342F" w:rsidR="001B6856" w:rsidP="00FB65A6" w:rsidRDefault="001B6856" w14:paraId="1927B7A7" w14:textId="77777777">
            <w:pPr>
              <w:spacing w:after="0" w:line="240" w:lineRule="auto"/>
              <w:jc w:val="right"/>
              <w:rPr>
                <w:rFonts w:ascii="Times New Roman" w:hAnsi="Times New Roman" w:eastAsia="Times New Roman" w:cs="Times New Roman"/>
              </w:rPr>
            </w:pPr>
          </w:p>
        </w:tc>
      </w:tr>
      <w:tr w:rsidRPr="00A97122" w:rsidR="001B6856" w:rsidTr="00FB65A6" w14:paraId="1D60A806" w14:textId="77777777">
        <w:trPr>
          <w:trHeight w:val="235"/>
        </w:trPr>
        <w:tc>
          <w:tcPr>
            <w:tcW w:w="2500" w:type="pct"/>
            <w:tcBorders>
              <w:top w:val="nil"/>
              <w:left w:val="nil"/>
              <w:bottom w:val="nil"/>
              <w:right w:val="nil"/>
            </w:tcBorders>
            <w:shd w:val="clear" w:color="auto" w:fill="auto"/>
            <w:noWrap/>
            <w:vAlign w:val="bottom"/>
          </w:tcPr>
          <w:p w:rsidRPr="004A342F" w:rsidR="001B6856" w:rsidP="00FB65A6" w:rsidRDefault="001B6856" w14:paraId="2F3920C2" w14:textId="77777777">
            <w:pPr>
              <w:spacing w:after="0" w:line="240" w:lineRule="auto"/>
              <w:rPr>
                <w:rFonts w:ascii="Times New Roman" w:hAnsi="Times New Roman" w:eastAsia="Times New Roman" w:cs="Times New Roman"/>
              </w:rPr>
            </w:pPr>
            <w:r w:rsidRPr="004A342F">
              <w:rPr>
                <w:rFonts w:ascii="Times New Roman" w:hAnsi="Times New Roman" w:cs="Times New Roman"/>
              </w:rPr>
              <w:t>Dönem vergi gideri (-)</w:t>
            </w:r>
          </w:p>
        </w:tc>
        <w:tc>
          <w:tcPr>
            <w:tcW w:w="625" w:type="pct"/>
            <w:tcBorders>
              <w:top w:val="nil"/>
              <w:left w:val="nil"/>
              <w:bottom w:val="nil"/>
              <w:right w:val="nil"/>
            </w:tcBorders>
            <w:shd w:val="clear" w:color="auto" w:fill="auto"/>
            <w:noWrap/>
            <w:vAlign w:val="bottom"/>
          </w:tcPr>
          <w:p w:rsidRPr="004A342F" w:rsidR="001B6856" w:rsidP="00FB65A6" w:rsidRDefault="001B6856" w14:paraId="3DAA7D1B" w14:textId="77777777">
            <w:pPr>
              <w:spacing w:after="0" w:line="240" w:lineRule="auto"/>
              <w:jc w:val="center"/>
              <w:rPr>
                <w:rFonts w:ascii="Times New Roman" w:hAnsi="Times New Roman" w:eastAsia="Times New Roman" w:cs="Times New Roman"/>
              </w:rPr>
            </w:pPr>
            <w:r w:rsidRPr="004A342F">
              <w:rPr>
                <w:rFonts w:ascii="Times New Roman" w:hAnsi="Times New Roman" w:cs="Times New Roman"/>
              </w:rPr>
              <w:t>20</w:t>
            </w:r>
          </w:p>
        </w:tc>
        <w:tc>
          <w:tcPr>
            <w:tcW w:w="938" w:type="pct"/>
            <w:tcBorders>
              <w:top w:val="nil"/>
              <w:left w:val="nil"/>
              <w:bottom w:val="nil"/>
              <w:right w:val="nil"/>
            </w:tcBorders>
            <w:shd w:val="clear" w:color="auto" w:fill="auto"/>
          </w:tcPr>
          <w:p w:rsidRPr="004A342F" w:rsidR="001B6856" w:rsidP="00FB65A6" w:rsidRDefault="001B6856" w14:paraId="508E4B5A" w14:textId="77777777">
            <w:pPr>
              <w:spacing w:after="0" w:line="240" w:lineRule="auto"/>
              <w:jc w:val="right"/>
              <w:rPr>
                <w:rFonts w:ascii="Times New Roman" w:hAnsi="Times New Roman" w:eastAsia="Times New Roman" w:cs="Times New Roman"/>
                <w:color w:val="000000"/>
                <w:lang w:val="en-GB"/>
              </w:rPr>
            </w:pPr>
            <w:r w:rsidRPr="004A342F">
              <w:rPr>
                <w:rFonts w:ascii="Times New Roman" w:hAnsi="Times New Roman" w:cs="Times New Roman"/>
              </w:rPr>
              <w:t xml:space="preserve"> (101.358.703)</w:t>
            </w:r>
          </w:p>
        </w:tc>
        <w:tc>
          <w:tcPr>
            <w:tcW w:w="937" w:type="pct"/>
            <w:tcBorders>
              <w:top w:val="nil"/>
              <w:left w:val="nil"/>
              <w:bottom w:val="nil"/>
              <w:right w:val="nil"/>
            </w:tcBorders>
            <w:shd w:val="clear" w:color="auto" w:fill="auto"/>
          </w:tcPr>
          <w:p w:rsidRPr="004A342F" w:rsidR="001B6856" w:rsidP="00FB65A6" w:rsidRDefault="001B6856" w14:paraId="7DED8DAA"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(41.793.151)</w:t>
            </w:r>
          </w:p>
        </w:tc>
      </w:tr>
      <w:tr w:rsidRPr="00A97122" w:rsidR="001B6856" w:rsidTr="00FB65A6" w14:paraId="68D0F9C6" w14:textId="77777777">
        <w:trPr>
          <w:trHeight w:val="235"/>
        </w:trPr>
        <w:tc>
          <w:tcPr>
            <w:tcW w:w="2500" w:type="pct"/>
            <w:tcBorders>
              <w:top w:val="nil"/>
              <w:left w:val="nil"/>
              <w:bottom w:val="nil"/>
              <w:right w:val="nil"/>
            </w:tcBorders>
            <w:shd w:val="clear" w:color="auto" w:fill="auto"/>
            <w:noWrap/>
            <w:vAlign w:val="bottom"/>
          </w:tcPr>
          <w:p w:rsidRPr="004A342F" w:rsidR="001B6856" w:rsidP="00FB65A6" w:rsidRDefault="001B6856" w14:paraId="201AABFF" w14:textId="77777777">
            <w:pPr>
              <w:spacing w:after="0" w:line="240" w:lineRule="auto"/>
              <w:rPr>
                <w:rFonts w:ascii="Times New Roman" w:hAnsi="Times New Roman" w:eastAsia="Times New Roman" w:cs="Times New Roman"/>
              </w:rPr>
            </w:pPr>
            <w:r w:rsidRPr="004A342F">
              <w:rPr>
                <w:rFonts w:ascii="Times New Roman" w:hAnsi="Times New Roman" w:cs="Times New Roman"/>
              </w:rPr>
              <w:t>Ertelenmiş vergi gideri</w:t>
            </w:r>
          </w:p>
        </w:tc>
        <w:tc>
          <w:tcPr>
            <w:tcW w:w="625" w:type="pct"/>
            <w:tcBorders>
              <w:top w:val="nil"/>
              <w:left w:val="nil"/>
              <w:bottom w:val="nil"/>
              <w:right w:val="nil"/>
            </w:tcBorders>
            <w:shd w:val="clear" w:color="auto" w:fill="auto"/>
            <w:noWrap/>
            <w:vAlign w:val="bottom"/>
          </w:tcPr>
          <w:p w:rsidRPr="004A342F" w:rsidR="001B6856" w:rsidP="00FB65A6" w:rsidRDefault="001B6856" w14:paraId="3A4529DB" w14:textId="77777777">
            <w:pPr>
              <w:spacing w:after="0" w:line="240" w:lineRule="auto"/>
              <w:jc w:val="center"/>
              <w:rPr>
                <w:rFonts w:ascii="Times New Roman" w:hAnsi="Times New Roman" w:eastAsia="Times New Roman" w:cs="Times New Roman"/>
              </w:rPr>
            </w:pPr>
          </w:p>
        </w:tc>
        <w:tc>
          <w:tcPr>
            <w:tcW w:w="938" w:type="pct"/>
            <w:tcBorders>
              <w:top w:val="nil"/>
              <w:left w:val="nil"/>
              <w:bottom w:val="nil"/>
              <w:right w:val="nil"/>
            </w:tcBorders>
            <w:shd w:val="clear" w:color="auto" w:fill="auto"/>
          </w:tcPr>
          <w:p w:rsidRPr="004A342F" w:rsidR="001B6856" w:rsidP="00FB65A6" w:rsidRDefault="001B6856" w14:paraId="0A6396B2" w14:textId="77777777">
            <w:pPr>
              <w:spacing w:after="0" w:line="240" w:lineRule="auto"/>
              <w:jc w:val="right"/>
              <w:rPr>
                <w:rFonts w:ascii="Times New Roman" w:hAnsi="Times New Roman" w:eastAsia="Times New Roman" w:cs="Times New Roman"/>
                <w:color w:val="000000"/>
                <w:lang w:val="en-GB"/>
              </w:rPr>
            </w:pPr>
            <w:r w:rsidRPr="004A342F">
              <w:rPr>
                <w:rFonts w:ascii="Times New Roman" w:hAnsi="Times New Roman" w:cs="Times New Roman"/>
              </w:rPr>
              <w:t xml:space="preserve"> (2.995.368)</w:t>
            </w:r>
          </w:p>
        </w:tc>
        <w:tc>
          <w:tcPr>
            <w:tcW w:w="937" w:type="pct"/>
            <w:tcBorders>
              <w:top w:val="nil"/>
              <w:left w:val="nil"/>
              <w:bottom w:val="nil"/>
              <w:right w:val="nil"/>
            </w:tcBorders>
            <w:shd w:val="clear" w:color="auto" w:fill="auto"/>
          </w:tcPr>
          <w:p w:rsidRPr="004A342F" w:rsidR="001B6856" w:rsidP="00FB65A6" w:rsidRDefault="001B6856" w14:paraId="2998DFDD" w14:textId="77777777">
            <w:pPr>
              <w:spacing w:after="0" w:line="240" w:lineRule="auto"/>
              <w:jc w:val="right"/>
              <w:rPr>
                <w:rFonts w:ascii="Times New Roman" w:hAnsi="Times New Roman" w:eastAsia="Times New Roman" w:cs="Times New Roman"/>
                <w:color w:val="000000"/>
              </w:rPr>
            </w:pPr>
            <w:r w:rsidRPr="004A342F">
              <w:rPr>
                <w:rFonts w:ascii="Times New Roman" w:hAnsi="Times New Roman" w:cs="Times New Roman"/>
              </w:rPr>
              <w:t xml:space="preserve"> (3.295.227)</w:t>
            </w:r>
          </w:p>
        </w:tc>
      </w:tr>
      <w:tr w:rsidRPr="00A97122" w:rsidR="001B6856" w:rsidTr="00FB65A6" w14:paraId="17CF3D51" w14:textId="77777777">
        <w:trPr>
          <w:trHeight w:val="235"/>
        </w:trPr>
        <w:tc>
          <w:tcPr>
            <w:tcW w:w="2500" w:type="pct"/>
            <w:tcBorders>
              <w:top w:val="nil"/>
              <w:left w:val="nil"/>
              <w:bottom w:val="nil"/>
              <w:right w:val="nil"/>
            </w:tcBorders>
            <w:shd w:val="clear" w:color="auto" w:fill="auto"/>
            <w:noWrap/>
            <w:vAlign w:val="bottom"/>
          </w:tcPr>
          <w:p w:rsidRPr="004A342F" w:rsidR="001B6856" w:rsidP="00FB65A6" w:rsidRDefault="001B6856" w14:paraId="340B0EA0" w14:textId="77777777">
            <w:pPr>
              <w:spacing w:after="0" w:line="240" w:lineRule="auto"/>
              <w:rPr>
                <w:rFonts w:ascii="Times New Roman" w:hAnsi="Times New Roman" w:eastAsia="Times New Roman" w:cs="Times New Roman"/>
                <w:color w:val="000000"/>
              </w:rPr>
            </w:pPr>
          </w:p>
        </w:tc>
        <w:tc>
          <w:tcPr>
            <w:tcW w:w="625" w:type="pct"/>
            <w:tcBorders>
              <w:top w:val="nil"/>
              <w:left w:val="nil"/>
              <w:bottom w:val="nil"/>
              <w:right w:val="nil"/>
            </w:tcBorders>
            <w:shd w:val="clear" w:color="auto" w:fill="auto"/>
            <w:noWrap/>
            <w:vAlign w:val="bottom"/>
          </w:tcPr>
          <w:p w:rsidRPr="004A342F" w:rsidR="001B6856" w:rsidP="00FB65A6" w:rsidRDefault="001B6856" w14:paraId="273CE6F8" w14:textId="77777777">
            <w:pPr>
              <w:spacing w:after="0" w:line="240" w:lineRule="auto"/>
              <w:rPr>
                <w:rFonts w:ascii="Times New Roman" w:hAnsi="Times New Roman" w:eastAsia="Times New Roman" w:cs="Times New Roman"/>
              </w:rPr>
            </w:pPr>
          </w:p>
        </w:tc>
        <w:tc>
          <w:tcPr>
            <w:tcW w:w="938" w:type="pct"/>
            <w:tcBorders>
              <w:top w:val="nil"/>
              <w:left w:val="nil"/>
              <w:bottom w:val="nil"/>
              <w:right w:val="nil"/>
            </w:tcBorders>
            <w:shd w:val="clear" w:color="auto" w:fill="auto"/>
            <w:noWrap/>
          </w:tcPr>
          <w:p w:rsidRPr="004A342F" w:rsidR="001B6856" w:rsidP="00FB65A6" w:rsidRDefault="001B6856" w14:paraId="66757F93" w14:textId="77777777">
            <w:pPr>
              <w:spacing w:after="0" w:line="240" w:lineRule="auto"/>
              <w:jc w:val="right"/>
              <w:rPr>
                <w:rFonts w:ascii="Times New Roman" w:hAnsi="Times New Roman" w:eastAsia="Times New Roman" w:cs="Times New Roman"/>
                <w:color w:val="000000"/>
                <w:lang w:val="en-GB"/>
              </w:rPr>
            </w:pPr>
          </w:p>
        </w:tc>
        <w:tc>
          <w:tcPr>
            <w:tcW w:w="937" w:type="pct"/>
            <w:tcBorders>
              <w:top w:val="nil"/>
              <w:left w:val="nil"/>
              <w:bottom w:val="nil"/>
              <w:right w:val="nil"/>
            </w:tcBorders>
            <w:shd w:val="clear" w:color="auto" w:fill="auto"/>
            <w:noWrap/>
          </w:tcPr>
          <w:p w:rsidRPr="004A342F" w:rsidR="001B6856" w:rsidP="00FB65A6" w:rsidRDefault="001B6856" w14:paraId="44AC0F2E" w14:textId="77777777">
            <w:pPr>
              <w:spacing w:after="0" w:line="240" w:lineRule="auto"/>
              <w:jc w:val="right"/>
              <w:rPr>
                <w:rFonts w:ascii="Times New Roman" w:hAnsi="Times New Roman" w:eastAsia="Times New Roman" w:cs="Times New Roman"/>
              </w:rPr>
            </w:pPr>
          </w:p>
        </w:tc>
      </w:tr>
      <w:tr w:rsidRPr="00A97122" w:rsidR="001B6856" w:rsidTr="00FB65A6" w14:paraId="721D68D9" w14:textId="77777777">
        <w:trPr>
          <w:trHeight w:val="235"/>
        </w:trPr>
        <w:tc>
          <w:tcPr>
            <w:tcW w:w="2500" w:type="pct"/>
            <w:tcBorders>
              <w:top w:val="single" w:color="auto" w:sz="4" w:space="0"/>
              <w:left w:val="nil"/>
              <w:bottom w:val="double" w:color="auto" w:sz="6" w:space="0"/>
              <w:right w:val="nil"/>
            </w:tcBorders>
            <w:shd w:val="clear" w:color="auto" w:fill="auto"/>
            <w:noWrap/>
            <w:vAlign w:val="bottom"/>
            <w:hideMark/>
          </w:tcPr>
          <w:p w:rsidRPr="004A342F" w:rsidR="001B6856" w:rsidP="00FB65A6" w:rsidRDefault="001B6856" w14:paraId="04700B98"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xml:space="preserve">Dönem karı </w:t>
            </w:r>
          </w:p>
        </w:tc>
        <w:tc>
          <w:tcPr>
            <w:tcW w:w="625" w:type="pct"/>
            <w:tcBorders>
              <w:top w:val="single" w:color="auto" w:sz="4" w:space="0"/>
              <w:left w:val="nil"/>
              <w:bottom w:val="double" w:color="auto" w:sz="6" w:space="0"/>
              <w:right w:val="nil"/>
            </w:tcBorders>
            <w:shd w:val="clear" w:color="auto" w:fill="auto"/>
            <w:noWrap/>
            <w:vAlign w:val="bottom"/>
            <w:hideMark/>
          </w:tcPr>
          <w:p w:rsidRPr="004A342F" w:rsidR="001B6856" w:rsidP="00FB65A6" w:rsidRDefault="001B6856" w14:paraId="59797E6A" w14:textId="77777777">
            <w:pPr>
              <w:spacing w:after="0" w:line="240" w:lineRule="auto"/>
              <w:rPr>
                <w:rFonts w:ascii="Times New Roman" w:hAnsi="Times New Roman" w:eastAsia="Times New Roman" w:cs="Times New Roman"/>
                <w:b/>
                <w:bCs/>
              </w:rPr>
            </w:pPr>
            <w:r w:rsidRPr="004A342F">
              <w:rPr>
                <w:rFonts w:ascii="Times New Roman" w:hAnsi="Times New Roman" w:cs="Times New Roman"/>
                <w:b/>
                <w:bCs/>
              </w:rPr>
              <w:t> </w:t>
            </w:r>
          </w:p>
        </w:tc>
        <w:tc>
          <w:tcPr>
            <w:tcW w:w="938" w:type="pct"/>
            <w:tcBorders>
              <w:top w:val="single" w:color="auto" w:sz="4" w:space="0"/>
              <w:left w:val="nil"/>
              <w:bottom w:val="double" w:color="auto" w:sz="6" w:space="0"/>
              <w:right w:val="nil"/>
            </w:tcBorders>
            <w:shd w:val="clear" w:color="auto" w:fill="auto"/>
          </w:tcPr>
          <w:p w:rsidRPr="004A342F" w:rsidR="001B6856" w:rsidP="00FB65A6" w:rsidRDefault="001B6856" w14:paraId="24F38B31" w14:textId="77777777">
            <w:pPr>
              <w:spacing w:after="0" w:line="240" w:lineRule="auto"/>
              <w:jc w:val="right"/>
              <w:rPr>
                <w:rFonts w:ascii="Times New Roman" w:hAnsi="Times New Roman" w:eastAsia="Times New Roman" w:cs="Times New Roman"/>
                <w:b/>
                <w:bCs/>
                <w:color w:val="000000"/>
                <w:lang w:val="en-GB"/>
              </w:rPr>
            </w:pPr>
            <w:r w:rsidRPr="004A342F">
              <w:rPr>
                <w:rFonts w:ascii="Times New Roman" w:hAnsi="Times New Roman" w:cs="Times New Roman"/>
                <w:b/>
                <w:bCs/>
              </w:rPr>
              <w:t xml:space="preserve"> 185.528.185 </w:t>
            </w:r>
          </w:p>
        </w:tc>
        <w:tc>
          <w:tcPr>
            <w:tcW w:w="937" w:type="pct"/>
            <w:tcBorders>
              <w:top w:val="single" w:color="auto" w:sz="4" w:space="0"/>
              <w:left w:val="nil"/>
              <w:bottom w:val="double" w:color="auto" w:sz="6" w:space="0"/>
              <w:right w:val="nil"/>
            </w:tcBorders>
            <w:shd w:val="clear" w:color="auto" w:fill="auto"/>
            <w:hideMark/>
          </w:tcPr>
          <w:p w:rsidRPr="004A342F" w:rsidR="001B6856" w:rsidP="00FB65A6" w:rsidRDefault="001B6856" w14:paraId="2E2F92BF" w14:textId="77777777">
            <w:pPr>
              <w:spacing w:after="0" w:line="240" w:lineRule="auto"/>
              <w:jc w:val="right"/>
              <w:rPr>
                <w:rFonts w:ascii="Times New Roman" w:hAnsi="Times New Roman" w:eastAsia="Times New Roman" w:cs="Times New Roman"/>
                <w:b/>
                <w:bCs/>
                <w:color w:val="000000"/>
              </w:rPr>
            </w:pPr>
            <w:r w:rsidRPr="004A342F">
              <w:rPr>
                <w:rFonts w:ascii="Times New Roman" w:hAnsi="Times New Roman" w:cs="Times New Roman"/>
                <w:b/>
                <w:bCs/>
              </w:rPr>
              <w:t xml:space="preserve"> 32.735.885 </w:t>
            </w:r>
          </w:p>
        </w:tc>
      </w:tr>
    </w:tbl>
    <w:p w:rsidR="00550EA7" w:rsidP="00550EA7" w:rsidRDefault="00550EA7" w14:paraId="32752002" w14:textId="77777777">
      <w:pPr>
        <w:pStyle w:val="ListeParagraf"/>
        <w:spacing w:after="0" w:line="240" w:lineRule="auto"/>
        <w:ind w:left="360"/>
        <w:jc w:val="both"/>
        <w:rPr>
          <w:rFonts w:eastAsia="Times New Roman" w:cs="Arial"/>
          <w:iCs/>
        </w:rPr>
      </w:pPr>
    </w:p>
    <w:p w:rsidRPr="004D486A" w:rsidR="00550EA7" w:rsidP="00550EA7" w:rsidRDefault="00550EA7" w14:paraId="260FE6DC" w14:textId="77777777">
      <w:pPr>
        <w:spacing w:after="0" w:line="240" w:lineRule="auto"/>
        <w:jc w:val="both"/>
        <w:rPr>
          <w:rFonts w:eastAsia="Times New Roman" w:cs="Arial"/>
          <w:iCs/>
        </w:rPr>
      </w:pPr>
    </w:p>
    <w:p w:rsidR="008F03C1" w:rsidP="003C31B0" w:rsidRDefault="008F03C1" w14:paraId="275229FE" w14:textId="1621B93C">
      <w:pPr>
        <w:pStyle w:val="ListeParagraf"/>
        <w:spacing w:after="0" w:line="240" w:lineRule="auto"/>
        <w:ind w:left="360"/>
        <w:jc w:val="both"/>
        <w:rPr>
          <w:rFonts w:eastAsia="Times New Roman" w:cs="Arial"/>
          <w:iCs/>
        </w:rPr>
      </w:pPr>
      <w:bookmarkStart w:name="_GoBack" w:id="72"/>
      <w:bookmarkEnd w:id="72"/>
    </w:p>
    <w:p w:rsidRPr="00344EF0" w:rsidR="009C2E8E" w:rsidP="00E45A31" w:rsidRDefault="009C2E8E" w14:paraId="34CA7194" w14:textId="77777777">
      <w:pPr>
        <w:pStyle w:val="Style1"/>
        <w:numPr>
          <w:ilvl w:val="1"/>
          <w:numId w:val="23"/>
        </w:numPr>
        <w:spacing w:before="0" w:after="200" w:line="276" w:lineRule="auto"/>
        <w:ind w:left="567" w:hanging="567"/>
        <w:rPr>
          <w:rFonts w:asciiTheme="minorHAnsi" w:hAnsiTheme="minorHAnsi"/>
          <w:sz w:val="22"/>
          <w:szCs w:val="22"/>
        </w:rPr>
      </w:pPr>
      <w:bookmarkStart w:name="_Toc479243340" w:id="73"/>
      <w:bookmarkStart w:name="_Toc479243463" w:id="74"/>
      <w:bookmarkStart w:name="_Toc479243596" w:id="75"/>
      <w:bookmarkStart w:name="_Toc479243687" w:id="76"/>
      <w:bookmarkStart w:name="_Toc104559801" w:id="77"/>
      <w:bookmarkEnd w:id="73"/>
      <w:bookmarkEnd w:id="74"/>
      <w:bookmarkEnd w:id="75"/>
      <w:bookmarkEnd w:id="76"/>
      <w:r w:rsidRPr="00344EF0">
        <w:rPr>
          <w:rFonts w:asciiTheme="minorHAnsi" w:hAnsiTheme="minorHAnsi"/>
          <w:sz w:val="22"/>
          <w:szCs w:val="22"/>
        </w:rPr>
        <w:t>Kar Dağıtım Politikası Ve Kar Dağıtımına İlişkin Bilgiler</w:t>
      </w:r>
      <w:bookmarkEnd w:id="77"/>
    </w:p>
    <w:p w:rsidRPr="00344EF0" w:rsidR="009C2E8E" w:rsidP="00E45A31" w:rsidRDefault="007145C2" w14:paraId="55741C65" w14:textId="77777777">
      <w:pPr>
        <w:spacing w:after="200" w:line="276" w:lineRule="auto"/>
        <w:jc w:val="both"/>
        <w:rPr>
          <w:rFonts w:eastAsia="Times New Roman" w:cs="Times New Roman"/>
          <w:iCs/>
        </w:rPr>
      </w:pPr>
      <w:r>
        <w:rPr>
          <w:rFonts w:eastAsia="Times New Roman" w:cs="Times New Roman"/>
          <w:iCs/>
        </w:rPr>
        <w:t>TT Ödeme</w:t>
      </w:r>
      <w:r w:rsidRPr="00344EF0" w:rsidR="009C2E8E">
        <w:rPr>
          <w:rFonts w:eastAsia="Times New Roman" w:cs="Times New Roman"/>
          <w:iCs/>
        </w:rPr>
        <w:t>’</w:t>
      </w:r>
      <w:r>
        <w:rPr>
          <w:rFonts w:eastAsia="Times New Roman" w:cs="Times New Roman"/>
          <w:iCs/>
        </w:rPr>
        <w:t>ni</w:t>
      </w:r>
      <w:r w:rsidRPr="00344EF0" w:rsidR="009C2E8E">
        <w:rPr>
          <w:rFonts w:eastAsia="Times New Roman" w:cs="Times New Roman"/>
          <w:iCs/>
        </w:rPr>
        <w:t xml:space="preserve">n kar dağıtım politikası Şirket Esas Sözleşmesi’nin 14. maddesinde düzenlenmiştir. </w:t>
      </w:r>
    </w:p>
    <w:p w:rsidRPr="00344EF0" w:rsidR="009C2E8E" w:rsidP="00E45A31" w:rsidRDefault="009C2E8E" w14:paraId="62724287" w14:textId="77777777">
      <w:pPr>
        <w:spacing w:after="200" w:line="276" w:lineRule="auto"/>
        <w:jc w:val="both"/>
        <w:rPr>
          <w:rFonts w:eastAsia="Times New Roman" w:cs="Times New Roman"/>
          <w:iCs/>
        </w:rPr>
      </w:pPr>
      <w:r w:rsidRPr="00344EF0">
        <w:rPr>
          <w:rFonts w:eastAsia="Times New Roman" w:cs="Times New Roman"/>
          <w:iCs/>
        </w:rPr>
        <w:t>Buna göre;</w:t>
      </w:r>
    </w:p>
    <w:p w:rsidRPr="00344EF0" w:rsidR="009C2E8E" w:rsidP="00E45A31" w:rsidRDefault="009C2E8E" w14:paraId="546F2E33" w14:textId="77777777">
      <w:pPr>
        <w:spacing w:after="200" w:line="276" w:lineRule="auto"/>
        <w:jc w:val="both"/>
        <w:rPr>
          <w:rFonts w:cs="Times New Roman" w:eastAsiaTheme="minorHAnsi"/>
        </w:rPr>
      </w:pPr>
      <w:r w:rsidRPr="00344EF0">
        <w:rPr>
          <w:rFonts w:cs="Times New Roman"/>
        </w:rPr>
        <w:t>Şirket’in net dönem karı yapılmış her çeşit masrafların çıkarılmasından sonra kalan miktardır. Söz konusu karın tespiti hususunda Türk Ticaret Kanunu, Vergi Usul Kanunu ve ilgili diğer mevzuata uyulur.</w:t>
      </w:r>
    </w:p>
    <w:p w:rsidRPr="003C453E" w:rsidR="009C2E8E" w:rsidP="00E45A31" w:rsidRDefault="009C2E8E" w14:paraId="484C4FB7" w14:textId="77777777">
      <w:pPr>
        <w:pStyle w:val="GvdeMetni"/>
        <w:spacing w:after="200" w:line="276" w:lineRule="auto"/>
        <w:rPr>
          <w:rFonts w:asciiTheme="minorHAnsi" w:hAnsiTheme="minorHAnsi"/>
          <w:noProof w:val="0"/>
          <w:sz w:val="22"/>
          <w:szCs w:val="22"/>
          <w:lang w:val="tr-TR"/>
        </w:rPr>
      </w:pPr>
      <w:r w:rsidRPr="00344EF0">
        <w:rPr>
          <w:rFonts w:asciiTheme="minorHAnsi" w:hAnsiTheme="minorHAnsi"/>
          <w:noProof w:val="0"/>
          <w:sz w:val="22"/>
          <w:szCs w:val="22"/>
          <w:lang w:val="tr-TR"/>
        </w:rPr>
        <w:t>Genel Kurul tarafından aksi öngörülmedikçe, her pay sahibi esas sermaye payı için Şirket’e yaptığı ödemelerle orantılı olarak net dönem karına katılma hakkına haizdir. Türk Ticaret Kanunu’nun 511. ve 519. madde hükümleri saklıdır.</w:t>
      </w:r>
    </w:p>
    <w:p w:rsidRPr="008510A9" w:rsidR="009C2E8E" w:rsidP="00E45A31" w:rsidRDefault="009C2E8E" w14:paraId="7EDA0AC4" w14:textId="77777777">
      <w:pPr>
        <w:pStyle w:val="Balk1"/>
        <w:numPr>
          <w:ilvl w:val="0"/>
          <w:numId w:val="23"/>
        </w:numPr>
        <w:pBdr>
          <w:bottom w:val="none" w:color="auto" w:sz="0" w:space="0"/>
        </w:pBdr>
        <w:spacing w:before="0" w:after="200" w:line="276" w:lineRule="auto"/>
        <w:rPr>
          <w:rFonts w:cs="Times New Roman" w:asciiTheme="minorHAnsi" w:hAnsiTheme="minorHAnsi"/>
          <w:sz w:val="22"/>
          <w:szCs w:val="22"/>
        </w:rPr>
      </w:pPr>
      <w:bookmarkStart w:name="_Toc104559802" w:id="78"/>
      <w:r w:rsidRPr="008510A9">
        <w:rPr>
          <w:rFonts w:cs="Times New Roman" w:asciiTheme="minorHAnsi" w:hAnsiTheme="minorHAnsi"/>
          <w:sz w:val="22"/>
          <w:szCs w:val="22"/>
        </w:rPr>
        <w:t>DİĞER HUSUSLAR</w:t>
      </w:r>
      <w:bookmarkEnd w:id="78"/>
    </w:p>
    <w:p w:rsidRPr="009C2E8E" w:rsidR="004973B3" w:rsidP="00857BA7" w:rsidRDefault="009C2E8E" w14:paraId="0DDC0B73" w14:textId="77777777">
      <w:pPr>
        <w:spacing w:after="200" w:line="276" w:lineRule="auto"/>
        <w:jc w:val="both"/>
        <w:rPr>
          <w:rFonts w:cs="Times New Roman"/>
        </w:rPr>
      </w:pPr>
      <w:r w:rsidRPr="001E2FFF">
        <w:rPr>
          <w:rFonts w:eastAsia="Times New Roman" w:cs="Times New Roman"/>
          <w:iCs/>
        </w:rPr>
        <w:t>Faaliyet yılının sona ermesinden sonra Şirkette meydana gelen ve ortakların, alacaklıların ve diğer ilgili kişi ve kuruluşların haklarını etkileyebilecek nitelikte özel önem taşıyan başkaca herhangi bir olay mevcut değildir.</w:t>
      </w:r>
    </w:p>
    <w:sectPr w:rsidRPr="009C2E8E" w:rsidR="004973B3" w:rsidSect="00642D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BB7CD" w16cex:dateUtc="2025-03-24T07:51:00Z"/>
  <w16cex:commentExtensible w16cex:durableId="2B8BB8C6" w16cex:dateUtc="2025-03-24T07:56:00Z"/>
  <w16cex:commentExtensible w16cex:durableId="2B8F9062" w16cex:dateUtc="2025-03-27T05:52:00Z"/>
  <w16cex:commentExtensible w16cex:durableId="2B8BB82F" w16cex:dateUtc="2025-03-24T07:53:00Z"/>
  <w16cex:commentExtensible w16cex:durableId="2B8BB95D" w16cex:dateUtc="2025-03-24T07:58:00Z"/>
  <w16cex:commentExtensible w16cex:durableId="2B8BB993" w16cex:dateUtc="2025-03-24T07:59:00Z"/>
  <w16cex:commentExtensible w16cex:durableId="2B8BB9A9" w16cex:dateUtc="2025-03-24T07:59:00Z"/>
  <w16cex:commentExtensible w16cex:durableId="2B8BB9F7" w16cex:dateUtc="2025-03-24T08:01:00Z"/>
  <w16cex:commentExtensible w16cex:durableId="2B8BBA15" w16cex:dateUtc="2025-03-24T08:01:00Z"/>
  <w16cex:commentExtensible w16cex:durableId="2B8BBA2B" w16cex:dateUtc="2025-03-24T08:02:00Z"/>
  <w16cex:commentExtensible w16cex:durableId="2B8F927D" w16cex:dateUtc="2025-03-27T06:01:00Z"/>
  <w16cex:commentExtensible w16cex:durableId="2B8BBA48" w16cex:dateUtc="2025-03-24T08:02:00Z"/>
  <w16cex:commentExtensible w16cex:durableId="2B8BBA51" w16cex:dateUtc="2025-03-24T08:02:00Z"/>
  <w16cex:commentExtensible w16cex:durableId="2B8F92EC" w16cex:dateUtc="2025-03-27T06:03:00Z"/>
  <w16cex:commentExtensible w16cex:durableId="2B8F9381" w16cex:dateUtc="2025-03-27T06:06:00Z"/>
  <w16cex:commentExtensible w16cex:durableId="2B8F9548" w16cex:dateUtc="2025-03-27T06:13:00Z"/>
  <w16cex:commentExtensible w16cex:durableId="2B8F9560" w16cex:dateUtc="2025-03-27T06:14:00Z"/>
  <w16cex:commentExtensible w16cex:durableId="2B8F9578" w16cex:dateUtc="2025-03-27T06: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78749" w14:textId="77777777" w:rsidR="003A00E2" w:rsidRDefault="003A00E2" w:rsidP="00A26F23">
      <w:pPr>
        <w:spacing w:after="0" w:line="240" w:lineRule="auto"/>
      </w:pPr>
      <w:r>
        <w:separator/>
      </w:r>
    </w:p>
  </w:endnote>
  <w:endnote w:type="continuationSeparator" w:id="0">
    <w:p w14:paraId="7248A504" w14:textId="77777777" w:rsidR="003A00E2" w:rsidRDefault="003A00E2" w:rsidP="00A2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eoSans-Regular">
    <w:altName w:val="Times New Roman"/>
    <w:charset w:val="00"/>
    <w:family w:val="auto"/>
    <w:pitch w:val="variable"/>
    <w:sig w:usb0="00000001" w:usb1="00002048" w:usb2="00000000" w:usb3="00000000" w:csb0="00000013"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4496C" w:rsidR="0014496C" w:rsidP="0014496C" w:rsidRDefault="0014496C" w14:paraId="67450395" w14:textId="0395B645">
    <w:pPr>
      <w:jc w:val="center"/>
    </w:pPr>
    <w:r>
      <w:rPr>
        <w:b w:val="false"/>
        <w:i w:val="false"/>
        <w:u w:val="none"/>
        <w:rFonts w:ascii="Arial"/>
      </w:rPr>
    </w:r>
    <w:r w:rsidRPr="0014496C">
      <w:rPr>
        <w:jc w:val="right"/>
        <w:color w:val="#00FF00"/>
        <w:sz w:val="20"/>
        <w:t>Türk Telekom | Genel | Kişisel Veri İçermez </w:t>
        <w:spacing w:after="0"/>
        <w:b w:val="false"/>
        <w:i w:val="false"/>
        <w:u w:val="none"/>
        <w:rFonts w:ascii="Arial"/>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2A68" w14:textId="77777777" w:rsidR="003A00E2" w:rsidRDefault="003A00E2" w:rsidP="00A26F23">
      <w:pPr>
        <w:spacing w:after="0" w:line="240" w:lineRule="auto"/>
      </w:pPr>
      <w:r>
        <w:separator/>
      </w:r>
    </w:p>
  </w:footnote>
  <w:footnote w:type="continuationSeparator" w:id="0">
    <w:p w14:paraId="1ECCAD5A" w14:textId="77777777" w:rsidR="003A00E2" w:rsidRDefault="003A00E2" w:rsidP="00A26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A01" w:rsidRDefault="003F1A01" w14:paraId="62C95CA2" w14:textId="7777777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EE" w:rsidP="007C42C9" w:rsidRDefault="006507EE" w14:paraId="0CDE15A5" w14:textId="77777777">
    <w:pPr>
      <w:pStyle w:val="stBilgi"/>
      <w:tabs>
        <w:tab w:val="clear" w:pos="4536"/>
        <w:tab w:val="clear" w:pos="9072"/>
        <w:tab w:val="left" w:pos="5470"/>
        <w:tab w:val="left" w:pos="6508"/>
      </w:tabs>
      <w:jc w:val="both"/>
    </w:pPr>
    <w:r>
      <w:ptab w:alignment="left" w:relativeTo="margin" w:leader="none"/>
    </w:r>
    <w:r>
      <w:rPr>
        <w:noProof/>
        <w:lang w:val="en-US"/>
      </w:rPr>
      <w:drawing>
        <wp:inline distT="0" distB="0" distL="0" distR="0" wp14:anchorId="4B7A3561" wp14:editId="2A5EB850">
          <wp:extent cx="2306320" cy="115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öhaş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1153160"/>
                  </a:xfrm>
                  <a:prstGeom prst="rect">
                    <a:avLst/>
                  </a:prstGeom>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A01" w:rsidRDefault="003F1A01" w14:paraId="6EF99429"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717"/>
    <w:multiLevelType w:val="hybridMultilevel"/>
    <w:tmpl w:val="27401F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672A3"/>
    <w:multiLevelType w:val="hybridMultilevel"/>
    <w:tmpl w:val="4B04398E"/>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2" w15:restartNumberingAfterBreak="0">
    <w:nsid w:val="0CF5443F"/>
    <w:multiLevelType w:val="hybridMultilevel"/>
    <w:tmpl w:val="C0A2AD58"/>
    <w:lvl w:ilvl="0" w:tplc="BB067720">
      <w:start w:val="1"/>
      <w:numFmt w:val="decimal"/>
      <w:lvlText w:val="%1."/>
      <w:lvlJc w:val="left"/>
      <w:pPr>
        <w:ind w:left="1065" w:hanging="705"/>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482775B"/>
    <w:multiLevelType w:val="multilevel"/>
    <w:tmpl w:val="17D228C0"/>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15:restartNumberingAfterBreak="0">
    <w:nsid w:val="1B3E5482"/>
    <w:multiLevelType w:val="hybridMultilevel"/>
    <w:tmpl w:val="F6CEBE0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CA354D9"/>
    <w:multiLevelType w:val="hybridMultilevel"/>
    <w:tmpl w:val="22EAB7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36D3C20"/>
    <w:multiLevelType w:val="hybridMultilevel"/>
    <w:tmpl w:val="71CC3F94"/>
    <w:lvl w:ilvl="0" w:tplc="D256DDF4">
      <w:start w:val="2016"/>
      <w:numFmt w:val="decimal"/>
      <w:lvlText w:val="%1"/>
      <w:lvlJc w:val="left"/>
      <w:pPr>
        <w:ind w:left="1065" w:hanging="705"/>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AC50B7F"/>
    <w:multiLevelType w:val="hybridMultilevel"/>
    <w:tmpl w:val="99C006D4"/>
    <w:lvl w:ilvl="0" w:tplc="4EFED654">
      <w:start w:val="1"/>
      <w:numFmt w:val="decimal"/>
      <w:lvlText w:val="%1."/>
      <w:lvlJc w:val="left"/>
      <w:pPr>
        <w:ind w:left="870" w:hanging="870"/>
      </w:pPr>
      <w:rPr>
        <w:b/>
      </w:rPr>
    </w:lvl>
    <w:lvl w:ilvl="1" w:tplc="041F0019">
      <w:start w:val="1"/>
      <w:numFmt w:val="lowerLetter"/>
      <w:lvlText w:val="%2."/>
      <w:lvlJc w:val="left"/>
      <w:pPr>
        <w:ind w:left="720" w:hanging="360"/>
      </w:pPr>
    </w:lvl>
    <w:lvl w:ilvl="2" w:tplc="041F001B">
      <w:start w:val="1"/>
      <w:numFmt w:val="lowerRoman"/>
      <w:lvlText w:val="%3."/>
      <w:lvlJc w:val="right"/>
      <w:pPr>
        <w:ind w:left="1440" w:hanging="180"/>
      </w:pPr>
    </w:lvl>
    <w:lvl w:ilvl="3" w:tplc="041F000F">
      <w:start w:val="1"/>
      <w:numFmt w:val="decimal"/>
      <w:lvlText w:val="%4."/>
      <w:lvlJc w:val="left"/>
      <w:pPr>
        <w:ind w:left="2160" w:hanging="360"/>
      </w:pPr>
    </w:lvl>
    <w:lvl w:ilvl="4" w:tplc="041F0019">
      <w:start w:val="1"/>
      <w:numFmt w:val="lowerLetter"/>
      <w:lvlText w:val="%5."/>
      <w:lvlJc w:val="left"/>
      <w:pPr>
        <w:ind w:left="2880" w:hanging="360"/>
      </w:pPr>
    </w:lvl>
    <w:lvl w:ilvl="5" w:tplc="041F001B">
      <w:start w:val="1"/>
      <w:numFmt w:val="lowerRoman"/>
      <w:lvlText w:val="%6."/>
      <w:lvlJc w:val="right"/>
      <w:pPr>
        <w:ind w:left="3600" w:hanging="180"/>
      </w:pPr>
    </w:lvl>
    <w:lvl w:ilvl="6" w:tplc="041F000F">
      <w:start w:val="1"/>
      <w:numFmt w:val="decimal"/>
      <w:lvlText w:val="%7."/>
      <w:lvlJc w:val="left"/>
      <w:pPr>
        <w:ind w:left="4320" w:hanging="360"/>
      </w:pPr>
    </w:lvl>
    <w:lvl w:ilvl="7" w:tplc="041F0019">
      <w:start w:val="1"/>
      <w:numFmt w:val="lowerLetter"/>
      <w:lvlText w:val="%8."/>
      <w:lvlJc w:val="left"/>
      <w:pPr>
        <w:ind w:left="5040" w:hanging="360"/>
      </w:pPr>
    </w:lvl>
    <w:lvl w:ilvl="8" w:tplc="041F001B">
      <w:start w:val="1"/>
      <w:numFmt w:val="lowerRoman"/>
      <w:lvlText w:val="%9."/>
      <w:lvlJc w:val="right"/>
      <w:pPr>
        <w:ind w:left="5760" w:hanging="180"/>
      </w:pPr>
    </w:lvl>
  </w:abstractNum>
  <w:abstractNum w:abstractNumId="8" w15:restartNumberingAfterBreak="0">
    <w:nsid w:val="35C4641A"/>
    <w:multiLevelType w:val="hybridMultilevel"/>
    <w:tmpl w:val="04B870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8BE1A0A"/>
    <w:multiLevelType w:val="hybridMultilevel"/>
    <w:tmpl w:val="6A6A015E"/>
    <w:lvl w:ilvl="0" w:tplc="E6364250">
      <w:start w:val="1"/>
      <w:numFmt w:val="bullet"/>
      <w:lvlText w:val="-"/>
      <w:lvlJc w:val="left"/>
      <w:pPr>
        <w:ind w:left="360" w:hanging="360"/>
      </w:pPr>
      <w:rPr>
        <w:rFonts w:ascii="Calibri" w:eastAsiaTheme="minorEastAsia"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A2C6729"/>
    <w:multiLevelType w:val="hybridMultilevel"/>
    <w:tmpl w:val="C128C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62239B"/>
    <w:multiLevelType w:val="hybridMultilevel"/>
    <w:tmpl w:val="B2841A32"/>
    <w:lvl w:ilvl="0" w:tplc="3AF42D94">
      <w:start w:val="1"/>
      <w:numFmt w:val="upperRoman"/>
      <w:lvlText w:val="%1."/>
      <w:lvlJc w:val="left"/>
      <w:pPr>
        <w:ind w:left="720" w:hanging="720"/>
      </w:pPr>
      <w:rPr>
        <w:b/>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5478380A"/>
    <w:multiLevelType w:val="multilevel"/>
    <w:tmpl w:val="D144965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4125E67"/>
    <w:multiLevelType w:val="hybridMultilevel"/>
    <w:tmpl w:val="28B2C3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3303B10"/>
    <w:multiLevelType w:val="hybridMultilevel"/>
    <w:tmpl w:val="3A2634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3D16CB9"/>
    <w:multiLevelType w:val="hybridMultilevel"/>
    <w:tmpl w:val="05806E8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9A44F20"/>
    <w:multiLevelType w:val="hybridMultilevel"/>
    <w:tmpl w:val="8446FAC0"/>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6"/>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4"/>
  </w:num>
  <w:num w:numId="23">
    <w:abstractNumId w:val="12"/>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num>
  <w:num w:numId="66">
    <w:abstractNumId w:val="3"/>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 w:numId="74">
    <w:abstractNumId w:val="9"/>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16"/>
  </w:num>
  <w:num w:numId="79">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23"/>
    <w:rsid w:val="000125A3"/>
    <w:rsid w:val="000149D9"/>
    <w:rsid w:val="00020609"/>
    <w:rsid w:val="000213CC"/>
    <w:rsid w:val="00024257"/>
    <w:rsid w:val="000262B8"/>
    <w:rsid w:val="00042A13"/>
    <w:rsid w:val="00043922"/>
    <w:rsid w:val="00054D4B"/>
    <w:rsid w:val="0006077A"/>
    <w:rsid w:val="000665A5"/>
    <w:rsid w:val="000673BA"/>
    <w:rsid w:val="000713B3"/>
    <w:rsid w:val="00076383"/>
    <w:rsid w:val="000802C8"/>
    <w:rsid w:val="000978ED"/>
    <w:rsid w:val="000A073C"/>
    <w:rsid w:val="000A3644"/>
    <w:rsid w:val="000A7765"/>
    <w:rsid w:val="000B2965"/>
    <w:rsid w:val="000C1763"/>
    <w:rsid w:val="000C61B7"/>
    <w:rsid w:val="000C7E2B"/>
    <w:rsid w:val="000D2D32"/>
    <w:rsid w:val="000D6FA8"/>
    <w:rsid w:val="000E60B5"/>
    <w:rsid w:val="000F5D68"/>
    <w:rsid w:val="00110A04"/>
    <w:rsid w:val="00117173"/>
    <w:rsid w:val="00117FEF"/>
    <w:rsid w:val="00121BF5"/>
    <w:rsid w:val="001259D5"/>
    <w:rsid w:val="00142F6B"/>
    <w:rsid w:val="0014319D"/>
    <w:rsid w:val="00150B85"/>
    <w:rsid w:val="00152025"/>
    <w:rsid w:val="00155E07"/>
    <w:rsid w:val="00157325"/>
    <w:rsid w:val="00161F50"/>
    <w:rsid w:val="0016413F"/>
    <w:rsid w:val="00165697"/>
    <w:rsid w:val="00165A01"/>
    <w:rsid w:val="00167459"/>
    <w:rsid w:val="001763FB"/>
    <w:rsid w:val="001A1883"/>
    <w:rsid w:val="001A76FC"/>
    <w:rsid w:val="001A7E27"/>
    <w:rsid w:val="001B013B"/>
    <w:rsid w:val="001B416E"/>
    <w:rsid w:val="001B6856"/>
    <w:rsid w:val="001C21F2"/>
    <w:rsid w:val="001D300A"/>
    <w:rsid w:val="001D4B01"/>
    <w:rsid w:val="001E2FFF"/>
    <w:rsid w:val="001E33C8"/>
    <w:rsid w:val="001E38C3"/>
    <w:rsid w:val="001E4A49"/>
    <w:rsid w:val="001F65A7"/>
    <w:rsid w:val="00200069"/>
    <w:rsid w:val="0020754A"/>
    <w:rsid w:val="0021201D"/>
    <w:rsid w:val="002125CE"/>
    <w:rsid w:val="00213485"/>
    <w:rsid w:val="00214338"/>
    <w:rsid w:val="002160D2"/>
    <w:rsid w:val="00224559"/>
    <w:rsid w:val="002258F6"/>
    <w:rsid w:val="00226514"/>
    <w:rsid w:val="002375E2"/>
    <w:rsid w:val="002433C2"/>
    <w:rsid w:val="00246172"/>
    <w:rsid w:val="00252018"/>
    <w:rsid w:val="0025709F"/>
    <w:rsid w:val="00257C32"/>
    <w:rsid w:val="00261CC5"/>
    <w:rsid w:val="00282198"/>
    <w:rsid w:val="002840E1"/>
    <w:rsid w:val="00285808"/>
    <w:rsid w:val="002920FE"/>
    <w:rsid w:val="00295658"/>
    <w:rsid w:val="00295CDF"/>
    <w:rsid w:val="002A5519"/>
    <w:rsid w:val="002B0FE9"/>
    <w:rsid w:val="002C22AD"/>
    <w:rsid w:val="002C74FC"/>
    <w:rsid w:val="002D02E6"/>
    <w:rsid w:val="002D6A38"/>
    <w:rsid w:val="002E30B6"/>
    <w:rsid w:val="002E513D"/>
    <w:rsid w:val="002F0601"/>
    <w:rsid w:val="003031FC"/>
    <w:rsid w:val="00304552"/>
    <w:rsid w:val="00311E1D"/>
    <w:rsid w:val="003156F5"/>
    <w:rsid w:val="00316D15"/>
    <w:rsid w:val="0033230B"/>
    <w:rsid w:val="00344EF0"/>
    <w:rsid w:val="00347CB4"/>
    <w:rsid w:val="00350553"/>
    <w:rsid w:val="0035063B"/>
    <w:rsid w:val="00356A8A"/>
    <w:rsid w:val="00360F6F"/>
    <w:rsid w:val="003655E6"/>
    <w:rsid w:val="003660A6"/>
    <w:rsid w:val="00366B4B"/>
    <w:rsid w:val="0036782C"/>
    <w:rsid w:val="003701BE"/>
    <w:rsid w:val="00370262"/>
    <w:rsid w:val="00375275"/>
    <w:rsid w:val="003765E6"/>
    <w:rsid w:val="00376D70"/>
    <w:rsid w:val="00376F64"/>
    <w:rsid w:val="00376FDF"/>
    <w:rsid w:val="003822F9"/>
    <w:rsid w:val="00384A6C"/>
    <w:rsid w:val="003878BA"/>
    <w:rsid w:val="00394FE8"/>
    <w:rsid w:val="003A00E2"/>
    <w:rsid w:val="003B043F"/>
    <w:rsid w:val="003B2053"/>
    <w:rsid w:val="003C2A16"/>
    <w:rsid w:val="003C31B0"/>
    <w:rsid w:val="003C453E"/>
    <w:rsid w:val="003C6102"/>
    <w:rsid w:val="003C691F"/>
    <w:rsid w:val="003D38A7"/>
    <w:rsid w:val="003D4D9D"/>
    <w:rsid w:val="003D5D29"/>
    <w:rsid w:val="003D5D5D"/>
    <w:rsid w:val="003E158D"/>
    <w:rsid w:val="003E34CA"/>
    <w:rsid w:val="003E7CEC"/>
    <w:rsid w:val="003F1A01"/>
    <w:rsid w:val="0040198E"/>
    <w:rsid w:val="0040295C"/>
    <w:rsid w:val="00403546"/>
    <w:rsid w:val="004052E5"/>
    <w:rsid w:val="00414445"/>
    <w:rsid w:val="00420363"/>
    <w:rsid w:val="0043029A"/>
    <w:rsid w:val="00430950"/>
    <w:rsid w:val="00431A63"/>
    <w:rsid w:val="0043264B"/>
    <w:rsid w:val="00432ED6"/>
    <w:rsid w:val="004347DF"/>
    <w:rsid w:val="004406D4"/>
    <w:rsid w:val="004437F9"/>
    <w:rsid w:val="00444B7A"/>
    <w:rsid w:val="0044511A"/>
    <w:rsid w:val="00451502"/>
    <w:rsid w:val="00454977"/>
    <w:rsid w:val="00456B25"/>
    <w:rsid w:val="00466715"/>
    <w:rsid w:val="00477F27"/>
    <w:rsid w:val="004802A0"/>
    <w:rsid w:val="00482FD8"/>
    <w:rsid w:val="004849B2"/>
    <w:rsid w:val="004861F0"/>
    <w:rsid w:val="004938C4"/>
    <w:rsid w:val="00495A2A"/>
    <w:rsid w:val="004973B3"/>
    <w:rsid w:val="004A06C4"/>
    <w:rsid w:val="004A5345"/>
    <w:rsid w:val="004A5CF9"/>
    <w:rsid w:val="004B0AC1"/>
    <w:rsid w:val="004B744F"/>
    <w:rsid w:val="004B75A7"/>
    <w:rsid w:val="004C0E67"/>
    <w:rsid w:val="004C1E04"/>
    <w:rsid w:val="004C211E"/>
    <w:rsid w:val="004D453A"/>
    <w:rsid w:val="004D486A"/>
    <w:rsid w:val="004D729D"/>
    <w:rsid w:val="004E266C"/>
    <w:rsid w:val="004E2CD9"/>
    <w:rsid w:val="004F14C0"/>
    <w:rsid w:val="004F6B5B"/>
    <w:rsid w:val="00501A23"/>
    <w:rsid w:val="00501D98"/>
    <w:rsid w:val="00501DA3"/>
    <w:rsid w:val="0050379A"/>
    <w:rsid w:val="005204E7"/>
    <w:rsid w:val="00524BAE"/>
    <w:rsid w:val="00532658"/>
    <w:rsid w:val="00536D64"/>
    <w:rsid w:val="005418DA"/>
    <w:rsid w:val="00550751"/>
    <w:rsid w:val="00550EA7"/>
    <w:rsid w:val="00570D4D"/>
    <w:rsid w:val="00591D34"/>
    <w:rsid w:val="005A0E9F"/>
    <w:rsid w:val="005B0F14"/>
    <w:rsid w:val="005B1BEC"/>
    <w:rsid w:val="005C0345"/>
    <w:rsid w:val="005C0D73"/>
    <w:rsid w:val="005C2152"/>
    <w:rsid w:val="005E1263"/>
    <w:rsid w:val="005E5307"/>
    <w:rsid w:val="005F03D5"/>
    <w:rsid w:val="005F1198"/>
    <w:rsid w:val="006020E5"/>
    <w:rsid w:val="006031C5"/>
    <w:rsid w:val="0060324A"/>
    <w:rsid w:val="006049E5"/>
    <w:rsid w:val="00613DCF"/>
    <w:rsid w:val="0061481A"/>
    <w:rsid w:val="006316E3"/>
    <w:rsid w:val="00635F5E"/>
    <w:rsid w:val="00642D7C"/>
    <w:rsid w:val="00647BE5"/>
    <w:rsid w:val="006507EE"/>
    <w:rsid w:val="0065514F"/>
    <w:rsid w:val="006622C0"/>
    <w:rsid w:val="00662D57"/>
    <w:rsid w:val="00665F2D"/>
    <w:rsid w:val="00673943"/>
    <w:rsid w:val="00674271"/>
    <w:rsid w:val="0067436C"/>
    <w:rsid w:val="00681E43"/>
    <w:rsid w:val="006922D9"/>
    <w:rsid w:val="0069294F"/>
    <w:rsid w:val="006942BC"/>
    <w:rsid w:val="006955D2"/>
    <w:rsid w:val="00697A89"/>
    <w:rsid w:val="006A6046"/>
    <w:rsid w:val="006A6C6F"/>
    <w:rsid w:val="006A736A"/>
    <w:rsid w:val="006B1343"/>
    <w:rsid w:val="006B263F"/>
    <w:rsid w:val="006B27B4"/>
    <w:rsid w:val="006B398B"/>
    <w:rsid w:val="006B7B45"/>
    <w:rsid w:val="006C04CE"/>
    <w:rsid w:val="006D1A7D"/>
    <w:rsid w:val="006D2EF8"/>
    <w:rsid w:val="006D6890"/>
    <w:rsid w:val="006E2DC9"/>
    <w:rsid w:val="006F0D8B"/>
    <w:rsid w:val="006F7BD2"/>
    <w:rsid w:val="00702D37"/>
    <w:rsid w:val="00703C2D"/>
    <w:rsid w:val="00707187"/>
    <w:rsid w:val="007145C2"/>
    <w:rsid w:val="007165D7"/>
    <w:rsid w:val="00716D24"/>
    <w:rsid w:val="00727F79"/>
    <w:rsid w:val="00731BCC"/>
    <w:rsid w:val="00734032"/>
    <w:rsid w:val="00744964"/>
    <w:rsid w:val="00750096"/>
    <w:rsid w:val="007543FC"/>
    <w:rsid w:val="00755574"/>
    <w:rsid w:val="007646A0"/>
    <w:rsid w:val="00770EEC"/>
    <w:rsid w:val="0078400C"/>
    <w:rsid w:val="00784324"/>
    <w:rsid w:val="007928C5"/>
    <w:rsid w:val="007976DA"/>
    <w:rsid w:val="00797839"/>
    <w:rsid w:val="007C0F19"/>
    <w:rsid w:val="007C3C7D"/>
    <w:rsid w:val="007C42C9"/>
    <w:rsid w:val="007D143E"/>
    <w:rsid w:val="008047DA"/>
    <w:rsid w:val="00810E54"/>
    <w:rsid w:val="008112AC"/>
    <w:rsid w:val="0081236A"/>
    <w:rsid w:val="008142FA"/>
    <w:rsid w:val="00816F11"/>
    <w:rsid w:val="00823D39"/>
    <w:rsid w:val="00824AB6"/>
    <w:rsid w:val="00832DD3"/>
    <w:rsid w:val="008441B2"/>
    <w:rsid w:val="0084511D"/>
    <w:rsid w:val="008510A9"/>
    <w:rsid w:val="00853B90"/>
    <w:rsid w:val="00857BA7"/>
    <w:rsid w:val="008677A0"/>
    <w:rsid w:val="00867BAC"/>
    <w:rsid w:val="008773DC"/>
    <w:rsid w:val="00892A6E"/>
    <w:rsid w:val="00892C2F"/>
    <w:rsid w:val="008B1033"/>
    <w:rsid w:val="008B2739"/>
    <w:rsid w:val="008B2824"/>
    <w:rsid w:val="008B375D"/>
    <w:rsid w:val="008C4679"/>
    <w:rsid w:val="008C6D63"/>
    <w:rsid w:val="008D0CD1"/>
    <w:rsid w:val="008D2014"/>
    <w:rsid w:val="008D48DD"/>
    <w:rsid w:val="008E3382"/>
    <w:rsid w:val="008F03C1"/>
    <w:rsid w:val="008F54EE"/>
    <w:rsid w:val="00902EB9"/>
    <w:rsid w:val="009067C8"/>
    <w:rsid w:val="00907C6E"/>
    <w:rsid w:val="009112A0"/>
    <w:rsid w:val="009150F9"/>
    <w:rsid w:val="00917682"/>
    <w:rsid w:val="00927765"/>
    <w:rsid w:val="00930FF2"/>
    <w:rsid w:val="00935627"/>
    <w:rsid w:val="00937DDC"/>
    <w:rsid w:val="00951EED"/>
    <w:rsid w:val="00953F05"/>
    <w:rsid w:val="00957A4B"/>
    <w:rsid w:val="00960CAB"/>
    <w:rsid w:val="009634E3"/>
    <w:rsid w:val="009660A5"/>
    <w:rsid w:val="00966471"/>
    <w:rsid w:val="009747AB"/>
    <w:rsid w:val="00975B6E"/>
    <w:rsid w:val="009851A3"/>
    <w:rsid w:val="0098555F"/>
    <w:rsid w:val="00985B08"/>
    <w:rsid w:val="00987DEF"/>
    <w:rsid w:val="009A6F08"/>
    <w:rsid w:val="009A792F"/>
    <w:rsid w:val="009B0616"/>
    <w:rsid w:val="009B0968"/>
    <w:rsid w:val="009B09BD"/>
    <w:rsid w:val="009B2C6E"/>
    <w:rsid w:val="009B78BA"/>
    <w:rsid w:val="009C0CF6"/>
    <w:rsid w:val="009C2E8E"/>
    <w:rsid w:val="009C71BF"/>
    <w:rsid w:val="009D160E"/>
    <w:rsid w:val="009F6321"/>
    <w:rsid w:val="00A07475"/>
    <w:rsid w:val="00A11C57"/>
    <w:rsid w:val="00A13F33"/>
    <w:rsid w:val="00A20093"/>
    <w:rsid w:val="00A21DD8"/>
    <w:rsid w:val="00A237C9"/>
    <w:rsid w:val="00A26D81"/>
    <w:rsid w:val="00A26F23"/>
    <w:rsid w:val="00A3159B"/>
    <w:rsid w:val="00A32C16"/>
    <w:rsid w:val="00A338A8"/>
    <w:rsid w:val="00A40B83"/>
    <w:rsid w:val="00A71EA1"/>
    <w:rsid w:val="00A72C9C"/>
    <w:rsid w:val="00A83642"/>
    <w:rsid w:val="00A9003D"/>
    <w:rsid w:val="00A92A4F"/>
    <w:rsid w:val="00A97122"/>
    <w:rsid w:val="00AA088D"/>
    <w:rsid w:val="00AA2CAB"/>
    <w:rsid w:val="00AA69B4"/>
    <w:rsid w:val="00AB3791"/>
    <w:rsid w:val="00AB62E0"/>
    <w:rsid w:val="00AB6F6E"/>
    <w:rsid w:val="00AC0FC6"/>
    <w:rsid w:val="00AD153F"/>
    <w:rsid w:val="00AD2749"/>
    <w:rsid w:val="00AD5430"/>
    <w:rsid w:val="00AF498C"/>
    <w:rsid w:val="00AF6002"/>
    <w:rsid w:val="00B012A3"/>
    <w:rsid w:val="00B030F6"/>
    <w:rsid w:val="00B05542"/>
    <w:rsid w:val="00B17929"/>
    <w:rsid w:val="00B30D92"/>
    <w:rsid w:val="00B322AA"/>
    <w:rsid w:val="00B33E64"/>
    <w:rsid w:val="00B363FF"/>
    <w:rsid w:val="00B43B43"/>
    <w:rsid w:val="00B47179"/>
    <w:rsid w:val="00B50F13"/>
    <w:rsid w:val="00B5581A"/>
    <w:rsid w:val="00B56940"/>
    <w:rsid w:val="00B65C5D"/>
    <w:rsid w:val="00B6631C"/>
    <w:rsid w:val="00B71FA2"/>
    <w:rsid w:val="00B73230"/>
    <w:rsid w:val="00B77F16"/>
    <w:rsid w:val="00B828F8"/>
    <w:rsid w:val="00B85280"/>
    <w:rsid w:val="00B865F9"/>
    <w:rsid w:val="00B92D46"/>
    <w:rsid w:val="00B969C5"/>
    <w:rsid w:val="00BA14B9"/>
    <w:rsid w:val="00BA273B"/>
    <w:rsid w:val="00BA53CE"/>
    <w:rsid w:val="00BA544E"/>
    <w:rsid w:val="00BD433B"/>
    <w:rsid w:val="00BD594F"/>
    <w:rsid w:val="00BD5A00"/>
    <w:rsid w:val="00BD70DD"/>
    <w:rsid w:val="00BD7302"/>
    <w:rsid w:val="00BE70F3"/>
    <w:rsid w:val="00BE72C0"/>
    <w:rsid w:val="00BE7B8F"/>
    <w:rsid w:val="00BF1598"/>
    <w:rsid w:val="00BF2561"/>
    <w:rsid w:val="00BF4356"/>
    <w:rsid w:val="00BF5D47"/>
    <w:rsid w:val="00BF6CB7"/>
    <w:rsid w:val="00C02A26"/>
    <w:rsid w:val="00C02A6F"/>
    <w:rsid w:val="00C063F7"/>
    <w:rsid w:val="00C212E1"/>
    <w:rsid w:val="00C22113"/>
    <w:rsid w:val="00C241D7"/>
    <w:rsid w:val="00C43289"/>
    <w:rsid w:val="00C432BF"/>
    <w:rsid w:val="00C43F1C"/>
    <w:rsid w:val="00C4756F"/>
    <w:rsid w:val="00C5696C"/>
    <w:rsid w:val="00C704ED"/>
    <w:rsid w:val="00C72B18"/>
    <w:rsid w:val="00C74251"/>
    <w:rsid w:val="00C750F3"/>
    <w:rsid w:val="00C76281"/>
    <w:rsid w:val="00C7634B"/>
    <w:rsid w:val="00C7776A"/>
    <w:rsid w:val="00C77EF2"/>
    <w:rsid w:val="00C846B8"/>
    <w:rsid w:val="00C86266"/>
    <w:rsid w:val="00CA1507"/>
    <w:rsid w:val="00CA5AAA"/>
    <w:rsid w:val="00CA6554"/>
    <w:rsid w:val="00CC616A"/>
    <w:rsid w:val="00CD1A44"/>
    <w:rsid w:val="00CD3CB4"/>
    <w:rsid w:val="00CE1545"/>
    <w:rsid w:val="00CE18D3"/>
    <w:rsid w:val="00CE58B3"/>
    <w:rsid w:val="00CE6B26"/>
    <w:rsid w:val="00CE74E9"/>
    <w:rsid w:val="00CF0DF1"/>
    <w:rsid w:val="00CF379A"/>
    <w:rsid w:val="00D00A1B"/>
    <w:rsid w:val="00D05B7A"/>
    <w:rsid w:val="00D13AFF"/>
    <w:rsid w:val="00D219E2"/>
    <w:rsid w:val="00D35B10"/>
    <w:rsid w:val="00D661EA"/>
    <w:rsid w:val="00D73F38"/>
    <w:rsid w:val="00D7432E"/>
    <w:rsid w:val="00D766E5"/>
    <w:rsid w:val="00D76E67"/>
    <w:rsid w:val="00D77A74"/>
    <w:rsid w:val="00D848F6"/>
    <w:rsid w:val="00D84BE4"/>
    <w:rsid w:val="00D87CB3"/>
    <w:rsid w:val="00D9098A"/>
    <w:rsid w:val="00D90DF0"/>
    <w:rsid w:val="00D9445D"/>
    <w:rsid w:val="00DA2480"/>
    <w:rsid w:val="00DA2489"/>
    <w:rsid w:val="00DA2FED"/>
    <w:rsid w:val="00DA6F6B"/>
    <w:rsid w:val="00DB0B59"/>
    <w:rsid w:val="00DB0F57"/>
    <w:rsid w:val="00DB6F3C"/>
    <w:rsid w:val="00DC57C2"/>
    <w:rsid w:val="00DD1DF5"/>
    <w:rsid w:val="00DD304C"/>
    <w:rsid w:val="00DD7E56"/>
    <w:rsid w:val="00DE1D63"/>
    <w:rsid w:val="00DE46C5"/>
    <w:rsid w:val="00DE4A2C"/>
    <w:rsid w:val="00DE628C"/>
    <w:rsid w:val="00DF1443"/>
    <w:rsid w:val="00DF167A"/>
    <w:rsid w:val="00DF4CD8"/>
    <w:rsid w:val="00DF5751"/>
    <w:rsid w:val="00DF6507"/>
    <w:rsid w:val="00E05B46"/>
    <w:rsid w:val="00E10DFE"/>
    <w:rsid w:val="00E10E06"/>
    <w:rsid w:val="00E20534"/>
    <w:rsid w:val="00E26028"/>
    <w:rsid w:val="00E37476"/>
    <w:rsid w:val="00E42BAB"/>
    <w:rsid w:val="00E433F4"/>
    <w:rsid w:val="00E4543D"/>
    <w:rsid w:val="00E45A31"/>
    <w:rsid w:val="00E50C89"/>
    <w:rsid w:val="00E530B3"/>
    <w:rsid w:val="00E5350F"/>
    <w:rsid w:val="00E57B33"/>
    <w:rsid w:val="00E67528"/>
    <w:rsid w:val="00E73CDF"/>
    <w:rsid w:val="00E82848"/>
    <w:rsid w:val="00E84A14"/>
    <w:rsid w:val="00E91542"/>
    <w:rsid w:val="00EA11B1"/>
    <w:rsid w:val="00EB00F9"/>
    <w:rsid w:val="00EB2C07"/>
    <w:rsid w:val="00EC6B58"/>
    <w:rsid w:val="00ED04EB"/>
    <w:rsid w:val="00ED1D11"/>
    <w:rsid w:val="00ED4F28"/>
    <w:rsid w:val="00EE0AA3"/>
    <w:rsid w:val="00EE3468"/>
    <w:rsid w:val="00EF20F1"/>
    <w:rsid w:val="00EF48EA"/>
    <w:rsid w:val="00EF56C5"/>
    <w:rsid w:val="00F00A1B"/>
    <w:rsid w:val="00F00CAF"/>
    <w:rsid w:val="00F01042"/>
    <w:rsid w:val="00F0570C"/>
    <w:rsid w:val="00F057AC"/>
    <w:rsid w:val="00F1227C"/>
    <w:rsid w:val="00F15B97"/>
    <w:rsid w:val="00F24316"/>
    <w:rsid w:val="00F5144F"/>
    <w:rsid w:val="00F5432C"/>
    <w:rsid w:val="00F563B4"/>
    <w:rsid w:val="00F57549"/>
    <w:rsid w:val="00F60581"/>
    <w:rsid w:val="00F70550"/>
    <w:rsid w:val="00F73328"/>
    <w:rsid w:val="00F80F2D"/>
    <w:rsid w:val="00F81785"/>
    <w:rsid w:val="00F93828"/>
    <w:rsid w:val="00F97A00"/>
    <w:rsid w:val="00FA7381"/>
    <w:rsid w:val="00FB2FF3"/>
    <w:rsid w:val="00FB62BA"/>
    <w:rsid w:val="00FD6517"/>
    <w:rsid w:val="00FE6591"/>
    <w:rsid w:val="00FF0E8B"/>
    <w:rsid w:val="00FF6BD6"/>
    <w:rsid w:val="00FF7D56"/>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84B5B"/>
  <w15:chartTrackingRefBased/>
  <w15:docId w15:val="{5AA4EEA8-1172-420C-BA01-4B2E59E3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CB4"/>
  </w:style>
  <w:style w:type="paragraph" w:styleId="Balk1">
    <w:name w:val="heading 1"/>
    <w:basedOn w:val="Normal"/>
    <w:next w:val="Normal"/>
    <w:link w:val="Balk1Char"/>
    <w:uiPriority w:val="9"/>
    <w:qFormat/>
    <w:rsid w:val="00347CB4"/>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unhideWhenUsed/>
    <w:qFormat/>
    <w:rsid w:val="00347CB4"/>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unhideWhenUsed/>
    <w:qFormat/>
    <w:rsid w:val="00347CB4"/>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rsid w:val="00347CB4"/>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rsid w:val="00347CB4"/>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Balk6">
    <w:name w:val="heading 6"/>
    <w:basedOn w:val="Normal"/>
    <w:next w:val="Normal"/>
    <w:link w:val="Balk6Char"/>
    <w:uiPriority w:val="9"/>
    <w:semiHidden/>
    <w:unhideWhenUsed/>
    <w:qFormat/>
    <w:rsid w:val="00347CB4"/>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Balk7">
    <w:name w:val="heading 7"/>
    <w:basedOn w:val="Normal"/>
    <w:next w:val="Normal"/>
    <w:link w:val="Balk7Char"/>
    <w:uiPriority w:val="9"/>
    <w:semiHidden/>
    <w:unhideWhenUsed/>
    <w:qFormat/>
    <w:rsid w:val="00347CB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47CB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47CB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6F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6F23"/>
  </w:style>
  <w:style w:type="paragraph" w:styleId="AltBilgi">
    <w:name w:val="footer"/>
    <w:basedOn w:val="Normal"/>
    <w:link w:val="AltBilgiChar"/>
    <w:uiPriority w:val="99"/>
    <w:unhideWhenUsed/>
    <w:rsid w:val="00A26F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F23"/>
  </w:style>
  <w:style w:type="character" w:customStyle="1" w:styleId="Balk1Char">
    <w:name w:val="Başlık 1 Char"/>
    <w:basedOn w:val="VarsaylanParagrafYazTipi"/>
    <w:link w:val="Balk1"/>
    <w:uiPriority w:val="9"/>
    <w:rsid w:val="00347CB4"/>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rsid w:val="00347CB4"/>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rsid w:val="00347CB4"/>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sid w:val="00347CB4"/>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sid w:val="00347CB4"/>
    <w:rPr>
      <w:rFonts w:asciiTheme="majorHAnsi" w:eastAsiaTheme="majorEastAsia" w:hAnsiTheme="majorHAnsi" w:cstheme="majorBidi"/>
      <w:color w:val="323E4F" w:themeColor="text2" w:themeShade="BF"/>
    </w:rPr>
  </w:style>
  <w:style w:type="character" w:customStyle="1" w:styleId="Balk6Char">
    <w:name w:val="Başlık 6 Char"/>
    <w:basedOn w:val="VarsaylanParagrafYazTipi"/>
    <w:link w:val="Balk6"/>
    <w:uiPriority w:val="9"/>
    <w:semiHidden/>
    <w:rsid w:val="00347CB4"/>
    <w:rPr>
      <w:rFonts w:asciiTheme="majorHAnsi" w:eastAsiaTheme="majorEastAsia" w:hAnsiTheme="majorHAnsi" w:cstheme="majorBidi"/>
      <w:i/>
      <w:iCs/>
      <w:color w:val="323E4F" w:themeColor="text2" w:themeShade="BF"/>
    </w:rPr>
  </w:style>
  <w:style w:type="character" w:customStyle="1" w:styleId="Balk7Char">
    <w:name w:val="Başlık 7 Char"/>
    <w:basedOn w:val="VarsaylanParagrafYazTipi"/>
    <w:link w:val="Balk7"/>
    <w:uiPriority w:val="9"/>
    <w:semiHidden/>
    <w:rsid w:val="00347CB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47CB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347CB4"/>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347CB4"/>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347CB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sid w:val="00347CB4"/>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rsid w:val="00347CB4"/>
    <w:pPr>
      <w:numPr>
        <w:ilvl w:val="1"/>
      </w:numPr>
    </w:pPr>
    <w:rPr>
      <w:color w:val="5A5A5A" w:themeColor="text1" w:themeTint="A5"/>
      <w:spacing w:val="10"/>
    </w:rPr>
  </w:style>
  <w:style w:type="character" w:customStyle="1" w:styleId="AltyazChar">
    <w:name w:val="Altyazı Char"/>
    <w:basedOn w:val="VarsaylanParagrafYazTipi"/>
    <w:link w:val="Altyaz"/>
    <w:uiPriority w:val="11"/>
    <w:rsid w:val="00347CB4"/>
    <w:rPr>
      <w:color w:val="5A5A5A" w:themeColor="text1" w:themeTint="A5"/>
      <w:spacing w:val="10"/>
    </w:rPr>
  </w:style>
  <w:style w:type="character" w:styleId="Gl">
    <w:name w:val="Strong"/>
    <w:basedOn w:val="VarsaylanParagrafYazTipi"/>
    <w:uiPriority w:val="22"/>
    <w:qFormat/>
    <w:rsid w:val="00347CB4"/>
    <w:rPr>
      <w:b/>
      <w:bCs/>
      <w:color w:val="000000" w:themeColor="text1"/>
    </w:rPr>
  </w:style>
  <w:style w:type="character" w:styleId="Vurgu">
    <w:name w:val="Emphasis"/>
    <w:basedOn w:val="VarsaylanParagrafYazTipi"/>
    <w:uiPriority w:val="20"/>
    <w:qFormat/>
    <w:rsid w:val="00347CB4"/>
    <w:rPr>
      <w:i/>
      <w:iCs/>
      <w:color w:val="auto"/>
    </w:rPr>
  </w:style>
  <w:style w:type="paragraph" w:styleId="AralkYok">
    <w:name w:val="No Spacing"/>
    <w:uiPriority w:val="1"/>
    <w:qFormat/>
    <w:rsid w:val="00347CB4"/>
    <w:pPr>
      <w:spacing w:after="0" w:line="240" w:lineRule="auto"/>
    </w:pPr>
  </w:style>
  <w:style w:type="paragraph" w:styleId="Alnt">
    <w:name w:val="Quote"/>
    <w:basedOn w:val="Normal"/>
    <w:next w:val="Normal"/>
    <w:link w:val="AlntChar"/>
    <w:uiPriority w:val="29"/>
    <w:qFormat/>
    <w:rsid w:val="00347CB4"/>
    <w:pPr>
      <w:spacing w:before="160"/>
      <w:ind w:left="720" w:right="720"/>
    </w:pPr>
    <w:rPr>
      <w:i/>
      <w:iCs/>
      <w:color w:val="000000" w:themeColor="text1"/>
    </w:rPr>
  </w:style>
  <w:style w:type="character" w:customStyle="1" w:styleId="AlntChar">
    <w:name w:val="Alıntı Char"/>
    <w:basedOn w:val="VarsaylanParagrafYazTipi"/>
    <w:link w:val="Alnt"/>
    <w:uiPriority w:val="29"/>
    <w:rsid w:val="00347CB4"/>
    <w:rPr>
      <w:i/>
      <w:iCs/>
      <w:color w:val="000000" w:themeColor="text1"/>
    </w:rPr>
  </w:style>
  <w:style w:type="paragraph" w:styleId="GlAlnt">
    <w:name w:val="Intense Quote"/>
    <w:basedOn w:val="Normal"/>
    <w:next w:val="Normal"/>
    <w:link w:val="GlAlntChar"/>
    <w:uiPriority w:val="30"/>
    <w:qFormat/>
    <w:rsid w:val="00347CB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sid w:val="00347CB4"/>
    <w:rPr>
      <w:color w:val="000000" w:themeColor="text1"/>
      <w:shd w:val="clear" w:color="auto" w:fill="F2F2F2" w:themeFill="background1" w:themeFillShade="F2"/>
    </w:rPr>
  </w:style>
  <w:style w:type="character" w:styleId="HafifVurgulama">
    <w:name w:val="Subtle Emphasis"/>
    <w:basedOn w:val="VarsaylanParagrafYazTipi"/>
    <w:uiPriority w:val="19"/>
    <w:qFormat/>
    <w:rsid w:val="00347CB4"/>
    <w:rPr>
      <w:i/>
      <w:iCs/>
      <w:color w:val="404040" w:themeColor="text1" w:themeTint="BF"/>
    </w:rPr>
  </w:style>
  <w:style w:type="character" w:styleId="GlVurgulama">
    <w:name w:val="Intense Emphasis"/>
    <w:basedOn w:val="VarsaylanParagrafYazTipi"/>
    <w:uiPriority w:val="21"/>
    <w:qFormat/>
    <w:rsid w:val="00347CB4"/>
    <w:rPr>
      <w:b/>
      <w:bCs/>
      <w:i/>
      <w:iCs/>
      <w:caps/>
    </w:rPr>
  </w:style>
  <w:style w:type="character" w:styleId="HafifBavuru">
    <w:name w:val="Subtle Reference"/>
    <w:basedOn w:val="VarsaylanParagrafYazTipi"/>
    <w:uiPriority w:val="31"/>
    <w:qFormat/>
    <w:rsid w:val="00347CB4"/>
    <w:rPr>
      <w:smallCaps/>
      <w:color w:val="404040" w:themeColor="text1" w:themeTint="BF"/>
      <w:u w:val="single" w:color="7F7F7F" w:themeColor="text1" w:themeTint="80"/>
    </w:rPr>
  </w:style>
  <w:style w:type="character" w:styleId="GlBavuru">
    <w:name w:val="Intense Reference"/>
    <w:basedOn w:val="VarsaylanParagrafYazTipi"/>
    <w:uiPriority w:val="32"/>
    <w:qFormat/>
    <w:rsid w:val="00347CB4"/>
    <w:rPr>
      <w:b/>
      <w:bCs/>
      <w:smallCaps/>
      <w:u w:val="single"/>
    </w:rPr>
  </w:style>
  <w:style w:type="character" w:styleId="KitapBal">
    <w:name w:val="Book Title"/>
    <w:basedOn w:val="VarsaylanParagrafYazTipi"/>
    <w:uiPriority w:val="33"/>
    <w:qFormat/>
    <w:rsid w:val="00347CB4"/>
    <w:rPr>
      <w:b w:val="0"/>
      <w:bCs w:val="0"/>
      <w:smallCaps/>
      <w:spacing w:val="5"/>
    </w:rPr>
  </w:style>
  <w:style w:type="paragraph" w:styleId="TBal">
    <w:name w:val="TOC Heading"/>
    <w:basedOn w:val="Balk1"/>
    <w:next w:val="Normal"/>
    <w:uiPriority w:val="39"/>
    <w:semiHidden/>
    <w:unhideWhenUsed/>
    <w:qFormat/>
    <w:rsid w:val="00347CB4"/>
    <w:pPr>
      <w:outlineLvl w:val="9"/>
    </w:pPr>
  </w:style>
  <w:style w:type="paragraph" w:styleId="T1">
    <w:name w:val="toc 1"/>
    <w:basedOn w:val="Normal"/>
    <w:next w:val="Normal"/>
    <w:autoRedefine/>
    <w:uiPriority w:val="39"/>
    <w:unhideWhenUsed/>
    <w:rsid w:val="006922D9"/>
    <w:pPr>
      <w:tabs>
        <w:tab w:val="left" w:pos="440"/>
        <w:tab w:val="right" w:leader="dot" w:pos="9062"/>
      </w:tabs>
      <w:spacing w:after="100"/>
    </w:pPr>
  </w:style>
  <w:style w:type="paragraph" w:styleId="T2">
    <w:name w:val="toc 2"/>
    <w:basedOn w:val="Normal"/>
    <w:next w:val="Normal"/>
    <w:autoRedefine/>
    <w:uiPriority w:val="39"/>
    <w:unhideWhenUsed/>
    <w:rsid w:val="006922D9"/>
    <w:pPr>
      <w:tabs>
        <w:tab w:val="left" w:pos="880"/>
        <w:tab w:val="right" w:leader="dot" w:pos="9062"/>
      </w:tabs>
      <w:spacing w:after="100"/>
      <w:ind w:left="220"/>
    </w:pPr>
  </w:style>
  <w:style w:type="character" w:styleId="Kpr">
    <w:name w:val="Hyperlink"/>
    <w:basedOn w:val="VarsaylanParagrafYazTipi"/>
    <w:uiPriority w:val="99"/>
    <w:unhideWhenUsed/>
    <w:rsid w:val="009C2E8E"/>
    <w:rPr>
      <w:color w:val="0563C1" w:themeColor="hyperlink"/>
      <w:u w:val="single"/>
    </w:rPr>
  </w:style>
  <w:style w:type="paragraph" w:styleId="AklamaMetni">
    <w:name w:val="annotation text"/>
    <w:basedOn w:val="Normal"/>
    <w:link w:val="AklamaMetniChar"/>
    <w:uiPriority w:val="99"/>
    <w:semiHidden/>
    <w:unhideWhenUsed/>
    <w:rsid w:val="009C2E8E"/>
    <w:pPr>
      <w:spacing w:after="200" w:line="240" w:lineRule="auto"/>
    </w:pPr>
    <w:rPr>
      <w:rFonts w:eastAsiaTheme="minorHAnsi"/>
      <w:sz w:val="20"/>
      <w:szCs w:val="20"/>
    </w:rPr>
  </w:style>
  <w:style w:type="character" w:customStyle="1" w:styleId="AklamaMetniChar">
    <w:name w:val="Açıklama Metni Char"/>
    <w:basedOn w:val="VarsaylanParagrafYazTipi"/>
    <w:link w:val="AklamaMetni"/>
    <w:uiPriority w:val="99"/>
    <w:semiHidden/>
    <w:rsid w:val="009C2E8E"/>
    <w:rPr>
      <w:rFonts w:eastAsiaTheme="minorHAnsi"/>
      <w:sz w:val="20"/>
      <w:szCs w:val="20"/>
    </w:rPr>
  </w:style>
  <w:style w:type="paragraph" w:styleId="GvdeMetni">
    <w:name w:val="Body Text"/>
    <w:basedOn w:val="Normal"/>
    <w:link w:val="GvdeMetniChar"/>
    <w:semiHidden/>
    <w:unhideWhenUsed/>
    <w:rsid w:val="009C2E8E"/>
    <w:pPr>
      <w:autoSpaceDE w:val="0"/>
      <w:autoSpaceDN w:val="0"/>
      <w:spacing w:after="0" w:line="240" w:lineRule="auto"/>
      <w:jc w:val="both"/>
    </w:pPr>
    <w:rPr>
      <w:rFonts w:ascii="Times New Roman" w:eastAsia="Times New Roman" w:hAnsi="Times New Roman" w:cs="Times New Roman"/>
      <w:noProof/>
      <w:sz w:val="24"/>
      <w:szCs w:val="24"/>
      <w:lang w:val="en-AU" w:eastAsia="tr-TR"/>
    </w:rPr>
  </w:style>
  <w:style w:type="character" w:customStyle="1" w:styleId="GvdeMetniChar">
    <w:name w:val="Gövde Metni Char"/>
    <w:basedOn w:val="VarsaylanParagrafYazTipi"/>
    <w:link w:val="GvdeMetni"/>
    <w:semiHidden/>
    <w:rsid w:val="009C2E8E"/>
    <w:rPr>
      <w:rFonts w:ascii="Times New Roman" w:eastAsia="Times New Roman" w:hAnsi="Times New Roman" w:cs="Times New Roman"/>
      <w:noProof/>
      <w:sz w:val="24"/>
      <w:szCs w:val="24"/>
      <w:lang w:val="en-AU" w:eastAsia="tr-TR"/>
    </w:rPr>
  </w:style>
  <w:style w:type="paragraph" w:styleId="ListeParagraf">
    <w:name w:val="List Paragraph"/>
    <w:basedOn w:val="Normal"/>
    <w:uiPriority w:val="34"/>
    <w:qFormat/>
    <w:rsid w:val="009C2E8E"/>
    <w:pPr>
      <w:spacing w:after="200" w:line="276" w:lineRule="auto"/>
      <w:ind w:left="720"/>
      <w:contextualSpacing/>
    </w:pPr>
    <w:rPr>
      <w:rFonts w:eastAsiaTheme="minorHAnsi"/>
    </w:rPr>
  </w:style>
  <w:style w:type="paragraph" w:customStyle="1" w:styleId="Default">
    <w:name w:val="Default"/>
    <w:basedOn w:val="Normal"/>
    <w:rsid w:val="009C2E8E"/>
    <w:pPr>
      <w:autoSpaceDE w:val="0"/>
      <w:autoSpaceDN w:val="0"/>
      <w:spacing w:after="0" w:line="240" w:lineRule="auto"/>
    </w:pPr>
    <w:rPr>
      <w:rFonts w:ascii="NeoSans-Regular" w:eastAsiaTheme="minorHAnsi" w:hAnsi="NeoSans-Regular" w:cs="Times New Roman"/>
      <w:color w:val="000000"/>
      <w:sz w:val="24"/>
      <w:szCs w:val="24"/>
    </w:rPr>
  </w:style>
  <w:style w:type="character" w:styleId="AklamaBavurusu">
    <w:name w:val="annotation reference"/>
    <w:basedOn w:val="VarsaylanParagrafYazTipi"/>
    <w:uiPriority w:val="99"/>
    <w:semiHidden/>
    <w:unhideWhenUsed/>
    <w:rsid w:val="009C2E8E"/>
    <w:rPr>
      <w:sz w:val="16"/>
      <w:szCs w:val="16"/>
    </w:rPr>
  </w:style>
  <w:style w:type="table" w:styleId="TabloKlavuzu">
    <w:name w:val="Table Grid"/>
    <w:basedOn w:val="NormalTablo"/>
    <w:uiPriority w:val="59"/>
    <w:rsid w:val="009C2E8E"/>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C2E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2E8E"/>
    <w:rPr>
      <w:rFonts w:ascii="Segoe UI" w:hAnsi="Segoe UI" w:cs="Segoe UI"/>
      <w:sz w:val="18"/>
      <w:szCs w:val="18"/>
    </w:rPr>
  </w:style>
  <w:style w:type="paragraph" w:customStyle="1" w:styleId="Style1">
    <w:name w:val="Style1"/>
    <w:basedOn w:val="Balk2"/>
    <w:next w:val="Balk2"/>
    <w:link w:val="Style1Char"/>
    <w:qFormat/>
    <w:rsid w:val="00857BA7"/>
    <w:rPr>
      <w:rFonts w:eastAsiaTheme="minorEastAsia"/>
      <w:smallCaps w:val="0"/>
    </w:rPr>
  </w:style>
  <w:style w:type="paragraph" w:styleId="Dzeltme">
    <w:name w:val="Revision"/>
    <w:hidden/>
    <w:uiPriority w:val="99"/>
    <w:semiHidden/>
    <w:rsid w:val="00857BA7"/>
    <w:pPr>
      <w:spacing w:after="0" w:line="240" w:lineRule="auto"/>
    </w:pPr>
  </w:style>
  <w:style w:type="character" w:customStyle="1" w:styleId="Style1Char">
    <w:name w:val="Style1 Char"/>
    <w:basedOn w:val="Balk2Char"/>
    <w:link w:val="Style1"/>
    <w:rsid w:val="00857BA7"/>
    <w:rPr>
      <w:rFonts w:asciiTheme="majorHAnsi" w:eastAsiaTheme="majorEastAsia" w:hAnsiTheme="majorHAnsi" w:cstheme="majorBidi"/>
      <w:b/>
      <w:bCs/>
      <w:smallCaps w:val="0"/>
      <w:color w:val="000000" w:themeColor="text1"/>
      <w:sz w:val="28"/>
      <w:szCs w:val="28"/>
    </w:rPr>
  </w:style>
  <w:style w:type="paragraph" w:styleId="T3">
    <w:name w:val="toc 3"/>
    <w:basedOn w:val="Normal"/>
    <w:next w:val="Normal"/>
    <w:autoRedefine/>
    <w:uiPriority w:val="39"/>
    <w:unhideWhenUsed/>
    <w:rsid w:val="006922D9"/>
    <w:pPr>
      <w:spacing w:after="100"/>
      <w:ind w:left="440"/>
    </w:pPr>
  </w:style>
  <w:style w:type="paragraph" w:styleId="NormalWeb">
    <w:name w:val="Normal (Web)"/>
    <w:basedOn w:val="Normal"/>
    <w:semiHidden/>
    <w:unhideWhenUsed/>
    <w:rsid w:val="004052E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1">
    <w:name w:val="Table Grid1"/>
    <w:basedOn w:val="NormalTablo"/>
    <w:uiPriority w:val="59"/>
    <w:rsid w:val="004052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252018"/>
    <w:pPr>
      <w:spacing w:after="160"/>
    </w:pPr>
    <w:rPr>
      <w:rFonts w:eastAsiaTheme="minorEastAsia"/>
      <w:b/>
      <w:bCs/>
    </w:rPr>
  </w:style>
  <w:style w:type="character" w:customStyle="1" w:styleId="AklamaKonusuChar">
    <w:name w:val="Açıklama Konusu Char"/>
    <w:basedOn w:val="AklamaMetniChar"/>
    <w:link w:val="AklamaKonusu"/>
    <w:uiPriority w:val="99"/>
    <w:semiHidden/>
    <w:rsid w:val="00252018"/>
    <w:rPr>
      <w:rFonts w:eastAsiaTheme="minorHAnsi"/>
      <w:b/>
      <w:bCs/>
      <w:sz w:val="20"/>
      <w:szCs w:val="20"/>
    </w:rPr>
  </w:style>
  <w:style w:type="paragraph" w:styleId="DipnotMetni">
    <w:name w:val="footnote text"/>
    <w:basedOn w:val="Normal"/>
    <w:link w:val="DipnotMetniChar"/>
    <w:uiPriority w:val="99"/>
    <w:semiHidden/>
    <w:unhideWhenUsed/>
    <w:rsid w:val="000E60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E60B5"/>
    <w:rPr>
      <w:sz w:val="20"/>
      <w:szCs w:val="20"/>
    </w:rPr>
  </w:style>
  <w:style w:type="character" w:styleId="DipnotBavurusu">
    <w:name w:val="footnote reference"/>
    <w:basedOn w:val="VarsaylanParagrafYazTipi"/>
    <w:uiPriority w:val="99"/>
    <w:semiHidden/>
    <w:unhideWhenUsed/>
    <w:rsid w:val="000E6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7998">
      <w:bodyDiv w:val="1"/>
      <w:marLeft w:val="0"/>
      <w:marRight w:val="0"/>
      <w:marTop w:val="0"/>
      <w:marBottom w:val="0"/>
      <w:divBdr>
        <w:top w:val="none" w:sz="0" w:space="0" w:color="auto"/>
        <w:left w:val="none" w:sz="0" w:space="0" w:color="auto"/>
        <w:bottom w:val="none" w:sz="0" w:space="0" w:color="auto"/>
        <w:right w:val="none" w:sz="0" w:space="0" w:color="auto"/>
      </w:divBdr>
    </w:div>
    <w:div w:id="430399788">
      <w:bodyDiv w:val="1"/>
      <w:marLeft w:val="0"/>
      <w:marRight w:val="0"/>
      <w:marTop w:val="0"/>
      <w:marBottom w:val="0"/>
      <w:divBdr>
        <w:top w:val="none" w:sz="0" w:space="0" w:color="auto"/>
        <w:left w:val="none" w:sz="0" w:space="0" w:color="auto"/>
        <w:bottom w:val="none" w:sz="0" w:space="0" w:color="auto"/>
        <w:right w:val="none" w:sz="0" w:space="0" w:color="auto"/>
      </w:divBdr>
    </w:div>
    <w:div w:id="514808101">
      <w:bodyDiv w:val="1"/>
      <w:marLeft w:val="0"/>
      <w:marRight w:val="0"/>
      <w:marTop w:val="0"/>
      <w:marBottom w:val="0"/>
      <w:divBdr>
        <w:top w:val="none" w:sz="0" w:space="0" w:color="auto"/>
        <w:left w:val="none" w:sz="0" w:space="0" w:color="auto"/>
        <w:bottom w:val="none" w:sz="0" w:space="0" w:color="auto"/>
        <w:right w:val="none" w:sz="0" w:space="0" w:color="auto"/>
      </w:divBdr>
    </w:div>
    <w:div w:id="612830745">
      <w:bodyDiv w:val="1"/>
      <w:marLeft w:val="0"/>
      <w:marRight w:val="0"/>
      <w:marTop w:val="0"/>
      <w:marBottom w:val="0"/>
      <w:divBdr>
        <w:top w:val="none" w:sz="0" w:space="0" w:color="auto"/>
        <w:left w:val="none" w:sz="0" w:space="0" w:color="auto"/>
        <w:bottom w:val="none" w:sz="0" w:space="0" w:color="auto"/>
        <w:right w:val="none" w:sz="0" w:space="0" w:color="auto"/>
      </w:divBdr>
    </w:div>
    <w:div w:id="812409006">
      <w:bodyDiv w:val="1"/>
      <w:marLeft w:val="0"/>
      <w:marRight w:val="0"/>
      <w:marTop w:val="0"/>
      <w:marBottom w:val="0"/>
      <w:divBdr>
        <w:top w:val="none" w:sz="0" w:space="0" w:color="auto"/>
        <w:left w:val="none" w:sz="0" w:space="0" w:color="auto"/>
        <w:bottom w:val="none" w:sz="0" w:space="0" w:color="auto"/>
        <w:right w:val="none" w:sz="0" w:space="0" w:color="auto"/>
      </w:divBdr>
    </w:div>
    <w:div w:id="899361781">
      <w:bodyDiv w:val="1"/>
      <w:marLeft w:val="0"/>
      <w:marRight w:val="0"/>
      <w:marTop w:val="0"/>
      <w:marBottom w:val="0"/>
      <w:divBdr>
        <w:top w:val="none" w:sz="0" w:space="0" w:color="auto"/>
        <w:left w:val="none" w:sz="0" w:space="0" w:color="auto"/>
        <w:bottom w:val="none" w:sz="0" w:space="0" w:color="auto"/>
        <w:right w:val="none" w:sz="0" w:space="0" w:color="auto"/>
      </w:divBdr>
    </w:div>
    <w:div w:id="1126658541">
      <w:bodyDiv w:val="1"/>
      <w:marLeft w:val="0"/>
      <w:marRight w:val="0"/>
      <w:marTop w:val="0"/>
      <w:marBottom w:val="0"/>
      <w:divBdr>
        <w:top w:val="none" w:sz="0" w:space="0" w:color="auto"/>
        <w:left w:val="none" w:sz="0" w:space="0" w:color="auto"/>
        <w:bottom w:val="none" w:sz="0" w:space="0" w:color="auto"/>
        <w:right w:val="none" w:sz="0" w:space="0" w:color="auto"/>
      </w:divBdr>
    </w:div>
    <w:div w:id="1149905212">
      <w:bodyDiv w:val="1"/>
      <w:marLeft w:val="0"/>
      <w:marRight w:val="0"/>
      <w:marTop w:val="0"/>
      <w:marBottom w:val="0"/>
      <w:divBdr>
        <w:top w:val="none" w:sz="0" w:space="0" w:color="auto"/>
        <w:left w:val="none" w:sz="0" w:space="0" w:color="auto"/>
        <w:bottom w:val="none" w:sz="0" w:space="0" w:color="auto"/>
        <w:right w:val="none" w:sz="0" w:space="0" w:color="auto"/>
      </w:divBdr>
    </w:div>
    <w:div w:id="1465583782">
      <w:bodyDiv w:val="1"/>
      <w:marLeft w:val="0"/>
      <w:marRight w:val="0"/>
      <w:marTop w:val="0"/>
      <w:marBottom w:val="0"/>
      <w:divBdr>
        <w:top w:val="none" w:sz="0" w:space="0" w:color="auto"/>
        <w:left w:val="none" w:sz="0" w:space="0" w:color="auto"/>
        <w:bottom w:val="none" w:sz="0" w:space="0" w:color="auto"/>
        <w:right w:val="none" w:sz="0" w:space="0" w:color="auto"/>
      </w:divBdr>
    </w:div>
    <w:div w:id="1487477729">
      <w:bodyDiv w:val="1"/>
      <w:marLeft w:val="0"/>
      <w:marRight w:val="0"/>
      <w:marTop w:val="0"/>
      <w:marBottom w:val="0"/>
      <w:divBdr>
        <w:top w:val="none" w:sz="0" w:space="0" w:color="auto"/>
        <w:left w:val="none" w:sz="0" w:space="0" w:color="auto"/>
        <w:bottom w:val="none" w:sz="0" w:space="0" w:color="auto"/>
        <w:right w:val="none" w:sz="0" w:space="0" w:color="auto"/>
      </w:divBdr>
    </w:div>
    <w:div w:id="1577284096">
      <w:bodyDiv w:val="1"/>
      <w:marLeft w:val="0"/>
      <w:marRight w:val="0"/>
      <w:marTop w:val="0"/>
      <w:marBottom w:val="0"/>
      <w:divBdr>
        <w:top w:val="none" w:sz="0" w:space="0" w:color="auto"/>
        <w:left w:val="none" w:sz="0" w:space="0" w:color="auto"/>
        <w:bottom w:val="none" w:sz="0" w:space="0" w:color="auto"/>
        <w:right w:val="none" w:sz="0" w:space="0" w:color="auto"/>
      </w:divBdr>
    </w:div>
    <w:div w:id="1677996257">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82259856">
      <w:bodyDiv w:val="1"/>
      <w:marLeft w:val="0"/>
      <w:marRight w:val="0"/>
      <w:marTop w:val="0"/>
      <w:marBottom w:val="0"/>
      <w:divBdr>
        <w:top w:val="none" w:sz="0" w:space="0" w:color="auto"/>
        <w:left w:val="none" w:sz="0" w:space="0" w:color="auto"/>
        <w:bottom w:val="none" w:sz="0" w:space="0" w:color="auto"/>
        <w:right w:val="none" w:sz="0" w:space="0" w:color="auto"/>
      </w:divBdr>
    </w:div>
    <w:div w:id="1905994318">
      <w:bodyDiv w:val="1"/>
      <w:marLeft w:val="0"/>
      <w:marRight w:val="0"/>
      <w:marTop w:val="0"/>
      <w:marBottom w:val="0"/>
      <w:divBdr>
        <w:top w:val="none" w:sz="0" w:space="0" w:color="auto"/>
        <w:left w:val="none" w:sz="0" w:space="0" w:color="auto"/>
        <w:bottom w:val="none" w:sz="0" w:space="0" w:color="auto"/>
        <w:right w:val="none" w:sz="0" w:space="0" w:color="auto"/>
      </w:divBdr>
    </w:div>
    <w:div w:id="2024701934">
      <w:bodyDiv w:val="1"/>
      <w:marLeft w:val="0"/>
      <w:marRight w:val="0"/>
      <w:marTop w:val="0"/>
      <w:marBottom w:val="0"/>
      <w:divBdr>
        <w:top w:val="none" w:sz="0" w:space="0" w:color="auto"/>
        <w:left w:val="none" w:sz="0" w:space="0" w:color="auto"/>
        <w:bottom w:val="none" w:sz="0" w:space="0" w:color="auto"/>
        <w:right w:val="none" w:sz="0" w:space="0" w:color="auto"/>
      </w:divBdr>
    </w:div>
    <w:div w:id="2070180713">
      <w:bodyDiv w:val="1"/>
      <w:marLeft w:val="0"/>
      <w:marRight w:val="0"/>
      <w:marTop w:val="0"/>
      <w:marBottom w:val="0"/>
      <w:divBdr>
        <w:top w:val="none" w:sz="0" w:space="0" w:color="auto"/>
        <w:left w:val="none" w:sz="0" w:space="0" w:color="auto"/>
        <w:bottom w:val="none" w:sz="0" w:space="0" w:color="auto"/>
        <w:right w:val="none" w:sz="0" w:space="0" w:color="auto"/>
      </w:divBdr>
    </w:div>
    <w:div w:id="21096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D392-C4BA-4C1D-B3C0-48B4D837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4016</Words>
  <Characters>22893</Characters>
  <Application>Microsoft Office Word</Application>
  <DocSecurity>0</DocSecurity>
  <Lines>190</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BEGUM KABATAS</dc:creator>
  <cp:keywords/>
  <dc:description/>
  <cp:lastModifiedBy>Emine Uçar</cp:lastModifiedBy>
  <cp:revision>17</cp:revision>
  <cp:lastPrinted>2019-11-12T11:22:00Z</cp:lastPrinted>
  <dcterms:created xsi:type="dcterms:W3CDTF">2025-04-28T08:56:00Z</dcterms:created>
  <dcterms:modified xsi:type="dcterms:W3CDTF">2025-05-15T13:50:00Z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iketAuthor">
    <vt:lpwstr>TVbOaFqjKoBEQNMl8T2cOA==</vt:lpwstr>
  </op:property>
  <op:property fmtid="{D5CDD505-2E9C-101B-9397-08002B2CF9AE}" pid="3" name="VeriketClassification">
    <vt:lpwstr>63BA1B7E-64B8-45B1-8D0E-D28DF3C89F40</vt:lpwstr>
  </op:property>
  <op:property fmtid="{D5CDD505-2E9C-101B-9397-08002B2CF9AE}" pid="4" name="DetectedPolicyPropertyName">
    <vt:lpwstr/>
  </op:property>
  <op:property fmtid="{D5CDD505-2E9C-101B-9397-08002B2CF9AE}" pid="5" name="DetectedKeywordsPropertyName">
    <vt:lpwstr/>
  </op:property>
  <op:property fmtid="{D5CDD505-2E9C-101B-9397-08002B2CF9AE}" pid="6" name="SensitivityPropertyName">
    <vt:lpwstr>3265DAC8-E08B-44A1-BADC-2164496259F8</vt:lpwstr>
  </op:property>
  <op:property fmtid="{D5CDD505-2E9C-101B-9397-08002B2CF9AE}" pid="7" name="SensitivityPersonalDatasPropertyName">
    <vt:lpwstr/>
  </op:property>
  <op:property fmtid="{D5CDD505-2E9C-101B-9397-08002B2CF9AE}" pid="8" name="SensitivityApprovedContentPropertyName">
    <vt:lpwstr/>
  </op:property>
  <op:property fmtid="{D5CDD505-2E9C-101B-9397-08002B2CF9AE}" pid="9" name="SensitivityCanExportContentPropertyName">
    <vt:lpwstr/>
  </op:property>
  <op:property fmtid="{D5CDD505-2E9C-101B-9397-08002B2CF9AE}" pid="10" name="SensitivityDataRetentionPeriodPropertyName">
    <vt:lpwstr/>
  </op:property>
  <op:property fmtid="{D5CDD505-2E9C-101B-9397-08002B2CF9AE}" pid="11" name="Word_AddedWatermark_PropertyName">
    <vt:lpwstr/>
  </op:property>
  <op:property fmtid="{D5CDD505-2E9C-101B-9397-08002B2CF9AE}" pid="12" name="Word_AddedHeader_PropertyName">
    <vt:lpwstr/>
  </op:property>
  <op:property fmtid="{D5CDD505-2E9C-101B-9397-08002B2CF9AE}" pid="13" name="Word_AddedFooter_PropertyName">
    <vt:lpwstr>true</vt:lpwstr>
  </op:property>
</op:Properties>
</file>